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CC7E" w14:textId="77777777" w:rsidR="00C9040E" w:rsidRDefault="00D144C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แบบสำรวจความชัดเจนระหว่างนโยบายและกำกับ</w:t>
      </w:r>
    </w:p>
    <w:p w14:paraId="59CBC7CD" w14:textId="77777777" w:rsidR="00C9040E" w:rsidRDefault="00D144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9040E" w14:paraId="420B581E" w14:textId="77777777">
        <w:trPr>
          <w:trHeight w:val="800"/>
        </w:trPr>
        <w:tc>
          <w:tcPr>
            <w:tcW w:w="2590" w:type="dxa"/>
          </w:tcPr>
          <w:p w14:paraId="79BCEEFE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</w:p>
        </w:tc>
        <w:tc>
          <w:tcPr>
            <w:tcW w:w="2590" w:type="dxa"/>
          </w:tcPr>
          <w:p w14:paraId="60297936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หน่วยงานรับผิดชอบ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ปฏิบัติ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มีความทับซ้อน</w:t>
            </w:r>
          </w:p>
        </w:tc>
        <w:tc>
          <w:tcPr>
            <w:tcW w:w="2590" w:type="dxa"/>
          </w:tcPr>
          <w:p w14:paraId="321BFF09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ข้อกฎหมาย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ระเบียบ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14:paraId="7713BDC1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มติ กพช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ที่เกี่ยวข้อง</w:t>
            </w:r>
          </w:p>
        </w:tc>
        <w:tc>
          <w:tcPr>
            <w:tcW w:w="2590" w:type="dxa"/>
          </w:tcPr>
          <w:p w14:paraId="4B638BE0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การดำเนินงานในปัจจุบัน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อุปสรรคที่พบ</w:t>
            </w:r>
          </w:p>
        </w:tc>
        <w:tc>
          <w:tcPr>
            <w:tcW w:w="2590" w:type="dxa"/>
          </w:tcPr>
          <w:p w14:paraId="44F9E678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ข้อเสนอทางปรับปรุงการดำเนินงาน</w:t>
            </w:r>
          </w:p>
        </w:tc>
      </w:tr>
      <w:tr w:rsidR="00C9040E" w14:paraId="632796C3" w14:textId="77777777">
        <w:trPr>
          <w:trHeight w:val="584"/>
        </w:trPr>
        <w:tc>
          <w:tcPr>
            <w:tcW w:w="2590" w:type="dxa"/>
          </w:tcPr>
          <w:p w14:paraId="48405E86" w14:textId="77777777" w:rsidR="00C9040E" w:rsidRDefault="00D144C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590" w:type="dxa"/>
          </w:tcPr>
          <w:p w14:paraId="68771C89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3C8E9627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5231C9A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F0D0FE4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0E" w14:paraId="5B47D700" w14:textId="77777777">
        <w:trPr>
          <w:trHeight w:val="836"/>
        </w:trPr>
        <w:tc>
          <w:tcPr>
            <w:tcW w:w="2590" w:type="dxa"/>
          </w:tcPr>
          <w:p w14:paraId="00CF9747" w14:textId="77777777" w:rsidR="00C9040E" w:rsidRDefault="00D144C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</w:p>
        </w:tc>
        <w:tc>
          <w:tcPr>
            <w:tcW w:w="2590" w:type="dxa"/>
          </w:tcPr>
          <w:p w14:paraId="36EB2981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76A401DE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CE89C4F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2C14383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0E" w14:paraId="34C6C8DB" w14:textId="77777777">
        <w:trPr>
          <w:trHeight w:val="1103"/>
        </w:trPr>
        <w:tc>
          <w:tcPr>
            <w:tcW w:w="2590" w:type="dxa"/>
          </w:tcPr>
          <w:p w14:paraId="6E0FEFBE" w14:textId="77777777" w:rsidR="00C9040E" w:rsidRDefault="00D144C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2590" w:type="dxa"/>
          </w:tcPr>
          <w:p w14:paraId="746D3692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1CD36445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4BA6DD3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F1431C9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0E" w14:paraId="2A8920EA" w14:textId="77777777">
        <w:trPr>
          <w:trHeight w:val="1103"/>
        </w:trPr>
        <w:tc>
          <w:tcPr>
            <w:tcW w:w="2590" w:type="dxa"/>
          </w:tcPr>
          <w:p w14:paraId="4914556C" w14:textId="77777777" w:rsidR="00C9040E" w:rsidRDefault="00D144C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2590" w:type="dxa"/>
          </w:tcPr>
          <w:p w14:paraId="2C1DDE3C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10E38103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2D90212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A3125EF" w14:textId="77777777" w:rsidR="00C9040E" w:rsidRDefault="00C904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C06861" w14:textId="77777777" w:rsidR="00C9040E" w:rsidRDefault="00C904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7133FF" w14:textId="77777777" w:rsidR="00C9040E" w:rsidRDefault="00C9040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E4808C" w14:textId="591E719B" w:rsidR="00C9040E" w:rsidRDefault="00C9040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F9263D" w14:textId="143CF7AF" w:rsidR="00D144CD" w:rsidRDefault="00D144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F6C26E" w14:textId="77777777" w:rsidR="00D144CD" w:rsidRDefault="00D144C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3245C92" w14:textId="77777777" w:rsidR="00C9040E" w:rsidRDefault="00C9040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590"/>
        <w:gridCol w:w="1233"/>
        <w:gridCol w:w="2590"/>
        <w:gridCol w:w="2590"/>
        <w:gridCol w:w="4600"/>
      </w:tblGrid>
      <w:tr w:rsidR="00C9040E" w14:paraId="12DE904D" w14:textId="77777777">
        <w:trPr>
          <w:trHeight w:val="800"/>
        </w:trPr>
        <w:tc>
          <w:tcPr>
            <w:tcW w:w="2590" w:type="dxa"/>
          </w:tcPr>
          <w:p w14:paraId="24FFFB1F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lastRenderedPageBreak/>
              <w:t>ประเด็น</w:t>
            </w:r>
          </w:p>
        </w:tc>
        <w:tc>
          <w:tcPr>
            <w:tcW w:w="1233" w:type="dxa"/>
          </w:tcPr>
          <w:p w14:paraId="0B51A2F1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590" w:type="dxa"/>
          </w:tcPr>
          <w:p w14:paraId="55E4B764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ข้อกฎหมาย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ระเบียบ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14:paraId="425C47E0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มติ กพช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ที่เกี่ยวข้อง</w:t>
            </w:r>
          </w:p>
        </w:tc>
        <w:tc>
          <w:tcPr>
            <w:tcW w:w="2590" w:type="dxa"/>
          </w:tcPr>
          <w:p w14:paraId="693E4054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การดำเนินงานในปัจจุบัน</w:t>
            </w:r>
          </w:p>
        </w:tc>
        <w:tc>
          <w:tcPr>
            <w:tcW w:w="4600" w:type="dxa"/>
          </w:tcPr>
          <w:p w14:paraId="1436BC32" w14:textId="77777777" w:rsidR="00C9040E" w:rsidRDefault="00D144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ข้อเสนอทางปรับปรุงการดำเนินงาน</w:t>
            </w:r>
          </w:p>
        </w:tc>
      </w:tr>
      <w:tr w:rsidR="00C9040E" w14:paraId="56AB5B2E" w14:textId="77777777">
        <w:trPr>
          <w:trHeight w:val="584"/>
        </w:trPr>
        <w:tc>
          <w:tcPr>
            <w:tcW w:w="2590" w:type="dxa"/>
          </w:tcPr>
          <w:p w14:paraId="7F528E0B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การเปิดเสรีก๊าซธรรมชาติ</w:t>
            </w:r>
          </w:p>
        </w:tc>
        <w:tc>
          <w:tcPr>
            <w:tcW w:w="1233" w:type="dxa"/>
          </w:tcPr>
          <w:p w14:paraId="1D20456B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กกพ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90" w:type="dxa"/>
          </w:tcPr>
          <w:p w14:paraId="7A13D270" w14:textId="77777777" w:rsidR="00C9040E" w:rsidRDefault="00C904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657D1835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37841" wp14:editId="406927A9">
                      <wp:simplePos x="0" y="0"/>
                      <wp:positionH relativeFrom="column">
                        <wp:posOffset>-2933700</wp:posOffset>
                      </wp:positionH>
                      <wp:positionV relativeFrom="paragraph">
                        <wp:posOffset>1643380</wp:posOffset>
                      </wp:positionV>
                      <wp:extent cx="5305425" cy="1123950"/>
                      <wp:effectExtent l="0" t="1314450" r="0" b="13335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6141">
                                <a:off x="0" y="0"/>
                                <a:ext cx="530542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35444" w14:textId="77777777" w:rsidR="00C9040E" w:rsidRDefault="00D144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72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72"/>
                                      <w:szCs w:val="144"/>
                                      <w:cs/>
                                      <w:lang w:val="th-TH"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231pt;margin-top:129.4pt;height:88.5pt;width:417.75pt;rotation:-2199671f;z-index:251659264;mso-width-relative:page;mso-height-relative:page;" filled="f" stroked="f" coordsize="21600,21600" o:gfxdata="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TOr293AAA&#10;AAwBAAAPAAAAAAAAAAEAIAAAACIAAABkcnMvZG93bnJldi54bWxQSwECFAAUAAAACACHTuJAQkUQ&#10;EhoCAAAnBAAADgAAAAAAAAABACAAAAArAQAAZHJzL2Uyb0RvYy54bWxQSwUGAAAAAAYABgBZAQAA&#10;t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144"/>
                                <w:cs/>
                                <w:lang w:val="th-TH"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ความชัดเจนในการขับเคลื่อนและภารกิจของหน่วยงาน</w:t>
            </w:r>
          </w:p>
        </w:tc>
        <w:tc>
          <w:tcPr>
            <w:tcW w:w="4600" w:type="dxa"/>
          </w:tcPr>
          <w:p w14:paraId="0B169D79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ควรมีการกำหนดบทบาทของ พน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ให้ชัดเจนในอนาคต เช่น</w:t>
            </w:r>
          </w:p>
          <w:p w14:paraId="7DA3D3DD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ดูแลการจัดหาก๊าซ การแข่งขันด้านราคา การดูแลกฎ ระเบียบ มาตรฐานของการนำเข้า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LNG </w:t>
            </w:r>
          </w:p>
          <w:p w14:paraId="1103CC3C" w14:textId="77777777" w:rsidR="00C9040E" w:rsidRDefault="00D144C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กกพ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กำกับดูแลระเบียบ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TSO </w:t>
            </w:r>
          </w:p>
          <w:p w14:paraId="59BED284" w14:textId="77777777" w:rsidR="00C9040E" w:rsidRDefault="00D144C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กกพ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กำกับโครงสร้างราคาก๊าซธรรมชาติ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ค่าบริการท่าเทียบเรือ ค่าขนส่งทางท่อ ค่าบริการคลัง </w:t>
            </w:r>
          </w:p>
          <w:p w14:paraId="089EFF0D" w14:textId="77777777" w:rsidR="00C9040E" w:rsidRDefault="00D144C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ความชัดเจนของหน่วยงานที่กำหนดการแบ่ง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Old Gas/New Gas</w:t>
            </w:r>
          </w:p>
        </w:tc>
      </w:tr>
      <w:tr w:rsidR="00C9040E" w14:paraId="5CF9C34B" w14:textId="77777777">
        <w:trPr>
          <w:trHeight w:val="836"/>
        </w:trPr>
        <w:tc>
          <w:tcPr>
            <w:tcW w:w="2590" w:type="dxa"/>
          </w:tcPr>
          <w:p w14:paraId="06D5DC2A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การเปิดเสรีไฟฟ้า </w:t>
            </w:r>
          </w:p>
        </w:tc>
        <w:tc>
          <w:tcPr>
            <w:tcW w:w="1233" w:type="dxa"/>
          </w:tcPr>
          <w:p w14:paraId="556BF2AD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กกพ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90" w:type="dxa"/>
          </w:tcPr>
          <w:p w14:paraId="2949B243" w14:textId="77777777" w:rsidR="00C9040E" w:rsidRDefault="00C904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0B487EE6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ความชัดเจนในการขับเคลื่อนและภารกิจของหน่วยงาน</w:t>
            </w:r>
          </w:p>
        </w:tc>
        <w:tc>
          <w:tcPr>
            <w:tcW w:w="4600" w:type="dxa"/>
          </w:tcPr>
          <w:p w14:paraId="7738E6C3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กกพ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กำกับดูแลระเบียบ 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Merit order </w:t>
            </w:r>
          </w:p>
        </w:tc>
      </w:tr>
      <w:tr w:rsidR="00C9040E" w14:paraId="738C5D01" w14:textId="77777777">
        <w:trPr>
          <w:trHeight w:val="1103"/>
        </w:trPr>
        <w:tc>
          <w:tcPr>
            <w:tcW w:w="2590" w:type="dxa"/>
          </w:tcPr>
          <w:p w14:paraId="74C60935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การกำกับโครงสร้างราคาก๊าซธรรมชาติ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LPG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NGV</w:t>
            </w:r>
          </w:p>
        </w:tc>
        <w:tc>
          <w:tcPr>
            <w:tcW w:w="1233" w:type="dxa"/>
          </w:tcPr>
          <w:p w14:paraId="6C5C24D8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ธพ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กกพ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90" w:type="dxa"/>
          </w:tcPr>
          <w:p w14:paraId="25FE7692" w14:textId="77777777" w:rsidR="00C9040E" w:rsidRDefault="00C904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0" w:type="dxa"/>
          </w:tcPr>
          <w:p w14:paraId="2E177B82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ปัจจุบัน</w:t>
            </w:r>
          </w:p>
          <w:p w14:paraId="55E9F41B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กำกับดูแลโครงสร้างราคาก๊าซธรรมชาติ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LPG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NGV</w:t>
            </w:r>
          </w:p>
          <w:p w14:paraId="0B468D66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กฎกระทรวง ธพ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ได้กำหนดการกำกับดูแล และติดตามราคาน้ำมันเชื้อเพลิงและเชื้อเพลิงชีวภาพให้เป็นไปตามโครงสร้างราคา </w:t>
            </w:r>
          </w:p>
        </w:tc>
        <w:tc>
          <w:tcPr>
            <w:tcW w:w="4600" w:type="dxa"/>
          </w:tcPr>
          <w:p w14:paraId="2CAB3083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ควรกำหนด ดังนี้</w:t>
            </w:r>
          </w:p>
          <w:p w14:paraId="3E70DCBE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กำกับโครงสร้างราคา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LPG/NGV</w:t>
            </w:r>
          </w:p>
          <w:p w14:paraId="0AD145FC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ความชัดเจนของหน่วยงานติดตามราคา</w:t>
            </w:r>
          </w:p>
          <w:p w14:paraId="197689AC" w14:textId="77777777" w:rsidR="00C9040E" w:rsidRDefault="00D14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ธพ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ทบทวนภารกิจตามกฎกระทรวง</w:t>
            </w:r>
          </w:p>
        </w:tc>
      </w:tr>
    </w:tbl>
    <w:p w14:paraId="6AD8E12D" w14:textId="77777777" w:rsidR="00C9040E" w:rsidRDefault="00C9040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904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EE4"/>
    <w:multiLevelType w:val="multilevel"/>
    <w:tmpl w:val="284D4EE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ngsana New" w:hAnsi="Angsana New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62"/>
    <w:rsid w:val="00073E93"/>
    <w:rsid w:val="00117962"/>
    <w:rsid w:val="001D7677"/>
    <w:rsid w:val="00852D5F"/>
    <w:rsid w:val="00872FB4"/>
    <w:rsid w:val="00BA2961"/>
    <w:rsid w:val="00C9040E"/>
    <w:rsid w:val="00D144CD"/>
    <w:rsid w:val="00E671AF"/>
    <w:rsid w:val="00F55398"/>
    <w:rsid w:val="219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E2E534"/>
  <w15:docId w15:val="{1D0FDA47-9DAC-4D68-B328-C31D790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ยุทธศาสตร์ กองยุทธศาสตร์และแผนงาน</cp:lastModifiedBy>
  <cp:revision>3</cp:revision>
  <cp:lastPrinted>2019-03-06T09:04:00Z</cp:lastPrinted>
  <dcterms:created xsi:type="dcterms:W3CDTF">2021-01-29T07:18:00Z</dcterms:created>
  <dcterms:modified xsi:type="dcterms:W3CDTF">2021-09-29T02:14:00Z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