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8DE0" w14:textId="79E9E400" w:rsidR="006660BF" w:rsidRPr="004371B1" w:rsidRDefault="0050553E" w:rsidP="002710A4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6"/>
          <w:cs/>
        </w:rPr>
        <w:t>คำชี้แจง</w:t>
      </w:r>
      <w:r w:rsidR="00EB4E48" w:rsidRPr="004371B1">
        <w:rPr>
          <w:rFonts w:ascii="TH SarabunPSK" w:hAnsi="TH SarabunPSK" w:cs="TH SarabunPSK" w:hint="cs"/>
          <w:b/>
          <w:bCs/>
          <w:color w:val="000000" w:themeColor="text1"/>
          <w:sz w:val="28"/>
          <w:szCs w:val="36"/>
          <w:cs/>
        </w:rPr>
        <w:t xml:space="preserve">ประเด็นที่สำนักงานพลังงานจังหวัด </w:t>
      </w:r>
      <w:r w:rsidR="00EB4E48" w:rsidRPr="004371B1"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  <w:t>(</w:t>
      </w:r>
      <w:r w:rsidR="00EB4E48" w:rsidRPr="004371B1">
        <w:rPr>
          <w:rFonts w:ascii="TH SarabunPSK" w:hAnsi="TH SarabunPSK" w:cs="TH SarabunPSK" w:hint="cs"/>
          <w:b/>
          <w:bCs/>
          <w:color w:val="000000" w:themeColor="text1"/>
          <w:sz w:val="28"/>
          <w:szCs w:val="36"/>
          <w:cs/>
        </w:rPr>
        <w:t>สพจ.</w:t>
      </w:r>
      <w:r w:rsidR="00EB4E48" w:rsidRPr="004371B1"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  <w:t xml:space="preserve">) </w:t>
      </w:r>
      <w:r w:rsidR="00EB4E48" w:rsidRPr="004371B1">
        <w:rPr>
          <w:rFonts w:ascii="TH SarabunPSK" w:hAnsi="TH SarabunPSK" w:cs="TH SarabunPSK" w:hint="cs"/>
          <w:b/>
          <w:bCs/>
          <w:color w:val="000000" w:themeColor="text1"/>
          <w:sz w:val="28"/>
          <w:szCs w:val="36"/>
          <w:cs/>
        </w:rPr>
        <w:t>ขอรับการสนับสนุนจากส่วนกลาง</w:t>
      </w:r>
    </w:p>
    <w:p w14:paraId="7866B4C5" w14:textId="20DD62E0" w:rsidR="00F627A0" w:rsidRDefault="00EB4E48" w:rsidP="007B1323">
      <w:pPr>
        <w:jc w:val="center"/>
        <w:rPr>
          <w:rFonts w:ascii="TH SarabunPSK" w:hAnsi="TH SarabunPSK" w:cs="TH SarabunPSK"/>
          <w:i/>
          <w:iCs/>
          <w:color w:val="000000" w:themeColor="text1"/>
          <w:sz w:val="28"/>
          <w:szCs w:val="36"/>
        </w:rPr>
      </w:pPr>
      <w:r w:rsidRPr="007B1323">
        <w:rPr>
          <w:rFonts w:ascii="TH SarabunPSK" w:hAnsi="TH SarabunPSK" w:cs="TH SarabunPSK" w:hint="cs"/>
          <w:i/>
          <w:iCs/>
          <w:color w:val="000000" w:themeColor="text1"/>
          <w:sz w:val="28"/>
          <w:szCs w:val="36"/>
          <w:cs/>
        </w:rPr>
        <w:t>ผลจาก</w:t>
      </w:r>
      <w:r w:rsidR="002B60F9" w:rsidRPr="007B1323">
        <w:rPr>
          <w:rFonts w:ascii="TH SarabunPSK" w:hAnsi="TH SarabunPSK" w:cs="TH SarabunPSK" w:hint="cs"/>
          <w:i/>
          <w:iCs/>
          <w:color w:val="000000" w:themeColor="text1"/>
          <w:sz w:val="28"/>
          <w:szCs w:val="36"/>
          <w:cs/>
        </w:rPr>
        <w:t>การประชุมเชิงปฏิบัติการ สพจ. เมื่อ</w:t>
      </w:r>
      <w:r w:rsidR="00697057" w:rsidRPr="007B1323">
        <w:rPr>
          <w:rFonts w:ascii="TH SarabunPSK" w:hAnsi="TH SarabunPSK" w:cs="TH SarabunPSK" w:hint="cs"/>
          <w:i/>
          <w:iCs/>
          <w:color w:val="000000" w:themeColor="text1"/>
          <w:sz w:val="28"/>
          <w:szCs w:val="36"/>
          <w:cs/>
        </w:rPr>
        <w:t>วันที่</w:t>
      </w:r>
      <w:r w:rsidR="002B60F9" w:rsidRPr="007B1323">
        <w:rPr>
          <w:rFonts w:ascii="TH SarabunPSK" w:hAnsi="TH SarabunPSK" w:cs="TH SarabunPSK" w:hint="cs"/>
          <w:i/>
          <w:iCs/>
          <w:color w:val="000000" w:themeColor="text1"/>
          <w:sz w:val="28"/>
          <w:szCs w:val="36"/>
          <w:cs/>
        </w:rPr>
        <w:t xml:space="preserve"> 22-23 กันยายน 2565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99"/>
        <w:gridCol w:w="3347"/>
        <w:gridCol w:w="3776"/>
        <w:gridCol w:w="1700"/>
      </w:tblGrid>
      <w:tr w:rsidR="004371B1" w:rsidRPr="004371B1" w14:paraId="4CF63231" w14:textId="77777777" w:rsidTr="00231BA0">
        <w:trPr>
          <w:trHeight w:val="673"/>
          <w:tblHeader/>
        </w:trPr>
        <w:tc>
          <w:tcPr>
            <w:tcW w:w="499" w:type="dxa"/>
            <w:shd w:val="clear" w:color="auto" w:fill="EAF1DD" w:themeFill="accent3" w:themeFillTint="33"/>
            <w:vAlign w:val="center"/>
          </w:tcPr>
          <w:p w14:paraId="1731E713" w14:textId="77777777" w:rsidR="002E0334" w:rsidRPr="004371B1" w:rsidRDefault="002E0334" w:rsidP="003F070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</w:pPr>
            <w:r w:rsidRPr="004371B1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ที่</w:t>
            </w:r>
          </w:p>
        </w:tc>
        <w:tc>
          <w:tcPr>
            <w:tcW w:w="3349" w:type="dxa"/>
            <w:shd w:val="clear" w:color="auto" w:fill="EAF1DD" w:themeFill="accent3" w:themeFillTint="33"/>
            <w:vAlign w:val="center"/>
          </w:tcPr>
          <w:p w14:paraId="707A80F7" w14:textId="77777777" w:rsidR="002E0334" w:rsidRPr="004371B1" w:rsidRDefault="002E0334" w:rsidP="008E18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</w:pPr>
            <w:r w:rsidRPr="004371B1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ประเด็นที่ สพจ.ขอรับสนับสนุน</w:t>
            </w:r>
          </w:p>
        </w:tc>
        <w:tc>
          <w:tcPr>
            <w:tcW w:w="3773" w:type="dxa"/>
            <w:shd w:val="clear" w:color="auto" w:fill="EAF1DD" w:themeFill="accent3" w:themeFillTint="33"/>
            <w:vAlign w:val="center"/>
          </w:tcPr>
          <w:p w14:paraId="26B2855C" w14:textId="47B16DB5" w:rsidR="002E0334" w:rsidRPr="004371B1" w:rsidRDefault="002E0334" w:rsidP="0069705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4371B1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>คำชี้แจง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29B2D731" w14:textId="77777777" w:rsidR="002E0334" w:rsidRPr="004371B1" w:rsidRDefault="002E0334" w:rsidP="003F070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4371B1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หน่วยงานรับผิดชอบ</w:t>
            </w:r>
          </w:p>
        </w:tc>
      </w:tr>
      <w:tr w:rsidR="004371B1" w:rsidRPr="004371B1" w14:paraId="060337A2" w14:textId="77777777" w:rsidTr="00697057">
        <w:trPr>
          <w:trHeight w:val="3758"/>
        </w:trPr>
        <w:tc>
          <w:tcPr>
            <w:tcW w:w="499" w:type="dxa"/>
          </w:tcPr>
          <w:p w14:paraId="1BF04EE8" w14:textId="77777777" w:rsidR="002E0334" w:rsidRPr="004371B1" w:rsidRDefault="002E033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7B1323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>1.</w:t>
            </w:r>
          </w:p>
        </w:tc>
        <w:tc>
          <w:tcPr>
            <w:tcW w:w="3349" w:type="dxa"/>
          </w:tcPr>
          <w:p w14:paraId="11CE433B" w14:textId="3943C4B3" w:rsidR="002E0334" w:rsidRPr="004371B1" w:rsidRDefault="002E0334" w:rsidP="009C22CF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ควรมีการทบทวนและประเมิน</w:t>
            </w:r>
            <w:r w:rsidR="00987252" w:rsidRPr="004371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การจัดสรรงบสาธารณูปโภค</w:t>
            </w:r>
          </w:p>
        </w:tc>
        <w:tc>
          <w:tcPr>
            <w:tcW w:w="3773" w:type="dxa"/>
          </w:tcPr>
          <w:p w14:paraId="30F5E369" w14:textId="29CE0640" w:rsidR="002E0334" w:rsidRPr="004371B1" w:rsidRDefault="006033B7" w:rsidP="007B132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ปัจจุบันการจัดสรรงบประมาณค่าสาธารณูปโภคให้แก่สำนักงานพลังงานจังหวัด มีหลักเกณฑ์</w:t>
            </w:r>
            <w:r w:rsidR="007B132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 xml:space="preserve">โดยประเมินจากการจัดกลุ่มจังหวัดขนาดกลาง </w:t>
            </w:r>
            <w:r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M)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 xml:space="preserve"> 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 xml:space="preserve">และจังหวัดใหญ่ 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L) 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ตามที่กองกลางได้มี</w:t>
            </w:r>
            <w:r w:rsidR="007B132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 xml:space="preserve">การจัดกลุ่มตามปริมาณงาน 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Workload) 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 xml:space="preserve">และจำนวนบุคลากร โดยจังหวัด 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</w:rPr>
              <w:t>L</w:t>
            </w:r>
            <w:r w:rsidRPr="004371B1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ได้งบประมาณ</w:t>
            </w:r>
            <w:r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 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สูงกว่า</w:t>
            </w:r>
            <w:r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ร้อยละ 10 นอกจากนี้ เพื่อเป็นการแก้ปัญหาระยะยาว กยผ. ได้สนับสนุนให้ในกรณีขอสำนักงานพลังงานจังหวัดที่มีอาคารของตนเองติดตั้งระบบผลิตไฟฟ้าฟ้าจากพลังงานแสงอาทิตย์ เพื่อลดภาระค่าไฟฟ้าอีกทางหนึ่ง</w:t>
            </w:r>
          </w:p>
        </w:tc>
        <w:tc>
          <w:tcPr>
            <w:tcW w:w="1701" w:type="dxa"/>
          </w:tcPr>
          <w:p w14:paraId="6421F6BA" w14:textId="77777777" w:rsidR="002E0334" w:rsidRPr="004371B1" w:rsidRDefault="002E0334" w:rsidP="00F66255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ก</w:t>
            </w:r>
            <w:r w:rsidRPr="004371B1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ยผ</w:t>
            </w:r>
            <w:r w:rsidRPr="004371B1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. สป</w:t>
            </w:r>
            <w:r w:rsidR="00F627A0" w:rsidRPr="004371B1"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  <w:t>.</w:t>
            </w:r>
            <w:r w:rsidRPr="004371B1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พน.</w:t>
            </w:r>
          </w:p>
        </w:tc>
      </w:tr>
      <w:tr w:rsidR="004371B1" w:rsidRPr="004371B1" w14:paraId="663EF4F4" w14:textId="77777777" w:rsidTr="00231BA0">
        <w:tc>
          <w:tcPr>
            <w:tcW w:w="499" w:type="dxa"/>
          </w:tcPr>
          <w:p w14:paraId="4479F135" w14:textId="77777777" w:rsidR="002E0334" w:rsidRPr="004371B1" w:rsidRDefault="002E033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>2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</w:p>
        </w:tc>
        <w:tc>
          <w:tcPr>
            <w:tcW w:w="3349" w:type="dxa"/>
          </w:tcPr>
          <w:p w14:paraId="1527504E" w14:textId="77777777" w:rsidR="000F0BAE" w:rsidRPr="004371B1" w:rsidRDefault="002E033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ควรปรับอัตรากำลังของบุคลากร</w:t>
            </w:r>
          </w:p>
          <w:p w14:paraId="630F6B16" w14:textId="0201A659" w:rsidR="002E0334" w:rsidRPr="004371B1" w:rsidRDefault="002E0334" w:rsidP="009C22CF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ให้สอดคล้องกับภาระงานในปัจจุบัน</w:t>
            </w:r>
            <w:r w:rsidRPr="004371B1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และควรเพิ่มอัตรากำลังของเจ้าหน้าที่พัสดุและเจ้าหน้าที่การเงินในส่วนภูมิภาค</w:t>
            </w:r>
          </w:p>
        </w:tc>
        <w:tc>
          <w:tcPr>
            <w:tcW w:w="3773" w:type="dxa"/>
          </w:tcPr>
          <w:p w14:paraId="26D9B31A" w14:textId="64B91928" w:rsidR="001B2610" w:rsidRPr="004371B1" w:rsidRDefault="001B2610" w:rsidP="001B261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ปัจจุบันอัตรากำลังของราชการบริหารส่วนภูมิภาค (สพจ. 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</w:rPr>
              <w:t>76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จังหวัด) มีอัตรากำลังของข้าราชการ และพนักงานราชการ ดังนี้</w:t>
            </w:r>
          </w:p>
          <w:p w14:paraId="08B8BEDF" w14:textId="231E17D8" w:rsidR="001B2610" w:rsidRPr="004371B1" w:rsidRDefault="001B2610" w:rsidP="001B261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สพจ. ขนาด 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</w:rPr>
              <w:t>L 18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จังหวัด มีข้าราชการ 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</w:rPr>
              <w:t>5-6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อัตรา โดย 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</w:rPr>
              <w:t>8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จังหวัดมีพนักงานราชการ สพจ.ละ 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อัตรา</w:t>
            </w:r>
          </w:p>
          <w:p w14:paraId="51882E04" w14:textId="32CEE7E5" w:rsidR="001B2610" w:rsidRPr="004371B1" w:rsidRDefault="001B2610" w:rsidP="001B261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สพจ. ขนาด 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</w:rPr>
              <w:t>M1, M2 58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จังหวัดมีจำนวน 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</w:rPr>
              <w:t>4-5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อัตรา โดย 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</w:rPr>
              <w:t>27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จังหวัดมีพนักงานราชการ สพจ.ละ 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อัตราซึ่งในปี 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</w:rPr>
              <w:t>2562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สำนักงาน ก.พ. ได้จัดสรรกรอบอัตรากำลังข้าราชการตั้งใหม่ จำนวน 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</w:rPr>
              <w:t>78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ตำแหน่ง ให้กับ สพจ. 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</w:rPr>
              <w:t>76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จังหวัด เพื่อขับเคลื่อนภารกิจด้านพลังงาน และด้านการเงินและบัญชี </w:t>
            </w:r>
          </w:p>
          <w:p w14:paraId="618C1EFB" w14:textId="37E7A268" w:rsidR="007B1323" w:rsidRPr="004371B1" w:rsidRDefault="001B2610" w:rsidP="00FA482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76" w:hanging="270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สำหรับการขออัตรากำลังเพิ่มเติมในตำแหน่งเจ้าพนักงานพัสดุ กก. ได้ดำเนินงานร่วมกับกับสำนักงาน ก.พ. เพื่อจัดทำข้อมูลปริมาณงาน (</w:t>
            </w:r>
            <w:proofErr w:type="spellStart"/>
            <w:r w:rsidRPr="004371B1">
              <w:rPr>
                <w:rFonts w:ascii="TH SarabunPSK" w:hAnsi="TH SarabunPSK" w:cs="TH SarabunPSK"/>
                <w:color w:val="000000" w:themeColor="text1"/>
                <w:sz w:val="28"/>
              </w:rPr>
              <w:t>Wokload</w:t>
            </w:r>
            <w:proofErr w:type="spellEnd"/>
            <w:r w:rsidRPr="004371B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) 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ของ สพจ. 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76 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จังหวัด เพื่อนำข้อมูลมาวิเคราะห์อัตรากำลังเพิ่มของ สพจ. 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76 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จังหวัดต่อไป</w:t>
            </w:r>
          </w:p>
        </w:tc>
        <w:tc>
          <w:tcPr>
            <w:tcW w:w="1701" w:type="dxa"/>
          </w:tcPr>
          <w:p w14:paraId="578D63EA" w14:textId="77777777" w:rsidR="002E0334" w:rsidRPr="004371B1" w:rsidRDefault="002E0334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กก. สป</w:t>
            </w:r>
            <w:r w:rsidR="00F627A0" w:rsidRPr="004371B1"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  <w:t>.</w:t>
            </w:r>
            <w:r w:rsidRPr="004371B1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พน.</w:t>
            </w:r>
          </w:p>
        </w:tc>
      </w:tr>
      <w:tr w:rsidR="004371B1" w:rsidRPr="004371B1" w14:paraId="6BC90C0A" w14:textId="77777777" w:rsidTr="00231BA0">
        <w:tc>
          <w:tcPr>
            <w:tcW w:w="499" w:type="dxa"/>
          </w:tcPr>
          <w:p w14:paraId="18481287" w14:textId="77777777" w:rsidR="002E0334" w:rsidRPr="004371B1" w:rsidRDefault="002E033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lastRenderedPageBreak/>
              <w:t>3.</w:t>
            </w:r>
          </w:p>
        </w:tc>
        <w:tc>
          <w:tcPr>
            <w:tcW w:w="3349" w:type="dxa"/>
          </w:tcPr>
          <w:p w14:paraId="1FFB8F60" w14:textId="62C1A0D4" w:rsidR="002E0334" w:rsidRPr="004371B1" w:rsidRDefault="002E0334" w:rsidP="00987252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ควรกำหนดแนวทางก้าวหน้า</w:t>
            </w:r>
            <w:r w:rsidR="00987252" w:rsidRPr="004371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ด้านสายงาน</w:t>
            </w:r>
            <w:r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(Career Path) </w:t>
            </w:r>
            <w:r w:rsidR="00987252" w:rsidRPr="004371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</w:t>
            </w:r>
            <w:r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ให้ชัดเจน </w:t>
            </w:r>
            <w:r w:rsidRPr="004371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การยกระดับ</w:t>
            </w:r>
            <w:r w:rsidRPr="004371B1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จังหวัด อ.ต้น เป็น อ.สูง</w:t>
            </w:r>
            <w:r w:rsidRPr="004371B1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 w:rsidRPr="004371B1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ขอให้คง อ.ต้นไว้ก่อน</w:t>
            </w:r>
          </w:p>
        </w:tc>
        <w:tc>
          <w:tcPr>
            <w:tcW w:w="3773" w:type="dxa"/>
          </w:tcPr>
          <w:p w14:paraId="5FF697A2" w14:textId="67D16F1C" w:rsidR="001B2610" w:rsidRPr="004371B1" w:rsidRDefault="001B2610" w:rsidP="001B261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76" w:hanging="27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กก. ได้ดำเนินการจัดทำข้อมูลเพื่อกำหนดแผนการกำหนดตำแหน่งใน สป.พน. (ส่วนกลาง และส่วนภูมิภาค) ตั้งแต่ปี 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          2566 – 2568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และมีตำแหน่งของ สพจ. 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</w:rPr>
              <w:t>76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จังหวัด กำหนดตำแหน่งดังนี้</w:t>
            </w:r>
          </w:p>
          <w:p w14:paraId="068327EA" w14:textId="77777777" w:rsidR="007B1323" w:rsidRDefault="001B2610" w:rsidP="007B132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688" w:hanging="28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พนจ. อ.ต้น เป็น อ.สูง จำนวน </w:t>
            </w:r>
          </w:p>
          <w:p w14:paraId="122400CA" w14:textId="4ADBD809" w:rsidR="001B2610" w:rsidRPr="004371B1" w:rsidRDefault="001B2610" w:rsidP="007B1323">
            <w:pPr>
              <w:pStyle w:val="ListParagraph"/>
              <w:spacing w:after="0" w:line="240" w:lineRule="auto"/>
              <w:ind w:left="68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sz w:val="28"/>
              </w:rPr>
              <w:t>8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จังหวัด ได้แก่ สิงห์บุรี บึงกาฬ</w:t>
            </w:r>
            <w:r w:rsidR="007B132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พังงา อ่างทอง ชัยนาท ตราด</w:t>
            </w:r>
            <w:r w:rsidR="007B132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นราธิวาส หนองคาย</w:t>
            </w:r>
          </w:p>
          <w:p w14:paraId="0A3EFE2F" w14:textId="58D50E65" w:rsidR="001B2610" w:rsidRPr="004371B1" w:rsidRDefault="001B2610" w:rsidP="007B132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688" w:hanging="28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ชพ. เพิ่มเติมกรณีตำแหน่ง</w:t>
            </w:r>
            <w:r w:rsidR="007B132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          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ผู้มีประสบการณ์ จำนวน 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</w:rPr>
              <w:t>13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ตำแหน่ง ได้แก่  ขอนแก่น ชลบุรี</w:t>
            </w:r>
            <w:r w:rsidR="007B132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เชียงใหม่ นครราชสีมา ระยอง</w:t>
            </w:r>
            <w:r w:rsidR="007B132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ราชบุรี ลำปาง สงขลา สุราษฎร์ธานี อุบลราชธานี กาฬสินธุ์ ปทุมธานี สุพรรณบุรี</w:t>
            </w:r>
          </w:p>
          <w:p w14:paraId="10B8108C" w14:textId="1107BAB4" w:rsidR="002E0334" w:rsidRPr="004371B1" w:rsidRDefault="001B2610" w:rsidP="007B132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ทั้งนี้ กก. ได้มีการประชุมหารือในประเด็นที่ สพจ. ขอคง อ.ต้นไว้ก่อน เนื่องจากมีความเข้าใจคลาดเคลื่อนเกี่ยวกับการกำหนดตำแหน่ง อ.ต้น เป็น อ.สูง แล้ว จะทำให้ไม่สามารถกำหนดตำแหน่ง ชพ. เพิ่มขึ้นได้ อย่างไรก็ตาม</w:t>
            </w:r>
            <w:r w:rsidR="007B132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ในการกำหนดตำแหน่ง อ.ต้น เป็น อ.สูง หรือ กำหนด ชพ. เพิ่มขึ้นเป็นการกำหนดตำแหน่งที่ต้องดำเนินการตามกฎ ระเบียบ และหลักเกณฑ์ของสำนักงาน ก.พ. กำหนดไว้ ซึ่งไม่เกี่ยวกับการกำหนด อ.ต้น เป็น อ.สูง แล้วจะกำหนด ชพ. เพิ่มขึ้นไม่ได้ และ สพจ. 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76 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จังหวัด จึงมีความเห็นตรงกันว่าให้กำหนดตำแหน่ง อ.</w:t>
            </w:r>
            <w:proofErr w:type="gramStart"/>
            <w:r w:rsidRPr="004371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ต้น 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</w:t>
            </w:r>
            <w:proofErr w:type="gramEnd"/>
            <w:r w:rsidRPr="004371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อ.สูง และกำหนด ชพ. เพิ่มขึ้นต่อไป  </w:t>
            </w:r>
          </w:p>
        </w:tc>
        <w:tc>
          <w:tcPr>
            <w:tcW w:w="1701" w:type="dxa"/>
          </w:tcPr>
          <w:p w14:paraId="005F86F5" w14:textId="77777777" w:rsidR="002E0334" w:rsidRPr="004371B1" w:rsidRDefault="002E0334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กก. สป</w:t>
            </w:r>
            <w:r w:rsidR="00F627A0" w:rsidRPr="004371B1"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  <w:t>.</w:t>
            </w:r>
            <w:r w:rsidRPr="004371B1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พน.</w:t>
            </w:r>
          </w:p>
        </w:tc>
      </w:tr>
      <w:tr w:rsidR="004371B1" w:rsidRPr="004371B1" w14:paraId="7B6E4976" w14:textId="77777777" w:rsidTr="00231BA0">
        <w:trPr>
          <w:trHeight w:val="1232"/>
        </w:trPr>
        <w:tc>
          <w:tcPr>
            <w:tcW w:w="499" w:type="dxa"/>
          </w:tcPr>
          <w:p w14:paraId="1ADFCDD4" w14:textId="77777777" w:rsidR="002E0334" w:rsidRPr="004371B1" w:rsidRDefault="002E033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>4.</w:t>
            </w:r>
          </w:p>
        </w:tc>
        <w:tc>
          <w:tcPr>
            <w:tcW w:w="3349" w:type="dxa"/>
          </w:tcPr>
          <w:p w14:paraId="5C47B383" w14:textId="15C6594C" w:rsidR="002E0334" w:rsidRPr="004371B1" w:rsidRDefault="002E0334" w:rsidP="00987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ควรกำหนดแนวทางรับมือและ</w:t>
            </w:r>
            <w:r w:rsidR="00987252" w:rsidRPr="004371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ความชัดเจนในการแก้ไขปัญหากับกลุ่มผู้ประท้วงด้านพลังงานให้กับ สพจ.</w:t>
            </w:r>
          </w:p>
        </w:tc>
        <w:tc>
          <w:tcPr>
            <w:tcW w:w="3773" w:type="dxa"/>
          </w:tcPr>
          <w:p w14:paraId="2D40FFEF" w14:textId="5E62791E" w:rsidR="002E0334" w:rsidRPr="004371B1" w:rsidRDefault="004E1913" w:rsidP="004E191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6"/>
              </w:rPr>
            </w:pPr>
            <w:r w:rsidRPr="004371B1">
              <w:rPr>
                <w:rFonts w:ascii="TH SarabunPSK" w:hAnsi="TH SarabunPSK" w:cs="TH SarabunPSK" w:hint="cs"/>
                <w:color w:val="000000" w:themeColor="text1"/>
                <w:spacing w:val="-6"/>
                <w:cs/>
              </w:rPr>
              <w:t xml:space="preserve">กตร. ได้จัดฝึกอบรม </w:t>
            </w:r>
            <w:r w:rsidRPr="004371B1">
              <w:rPr>
                <w:rFonts w:ascii="TH SarabunPSK" w:hAnsi="TH SarabunPSK" w:cs="TH SarabunPSK"/>
                <w:color w:val="000000" w:themeColor="text1"/>
                <w:spacing w:val="-6"/>
              </w:rPr>
              <w:t>“</w:t>
            </w:r>
            <w:r w:rsidRPr="004371B1">
              <w:rPr>
                <w:rFonts w:ascii="TH SarabunPSK" w:hAnsi="TH SarabunPSK" w:cs="TH SarabunPSK" w:hint="cs"/>
                <w:color w:val="000000" w:themeColor="text1"/>
                <w:spacing w:val="-6"/>
                <w:cs/>
              </w:rPr>
              <w:t>โครงการฝึกอบรม               เชิงปฏิบัติการ การบริหารวิกฤตการณ์                กรณีชุมนุมสาธารณะ</w:t>
            </w:r>
            <w:r w:rsidRPr="004371B1">
              <w:rPr>
                <w:rFonts w:ascii="TH SarabunPSK" w:hAnsi="TH SarabunPSK" w:cs="TH SarabunPSK"/>
                <w:color w:val="000000" w:themeColor="text1"/>
                <w:spacing w:val="-6"/>
              </w:rPr>
              <w:t xml:space="preserve">” </w:t>
            </w:r>
            <w:r w:rsidRPr="004371B1">
              <w:rPr>
                <w:rFonts w:ascii="TH SarabunPSK" w:hAnsi="TH SarabunPSK" w:cs="TH SarabunPSK" w:hint="cs"/>
                <w:color w:val="000000" w:themeColor="text1"/>
                <w:spacing w:val="-6"/>
                <w:cs/>
              </w:rPr>
              <w:t xml:space="preserve">เพื่อเป็นการซักซ้อม              ความเข้าใจ ในกระบวนการและบทบาทหน้าที่ อีกทั้งเพื่อเตรียมความพร้อมในการปฏิบัติตนต่อกลุ่มผู้ประท้วงด้านพลังงานให้แก่ผู้เกี่ยวข้องทั้งภายใน </w:t>
            </w:r>
            <w:r w:rsidRPr="004371B1">
              <w:rPr>
                <w:rFonts w:ascii="TH SarabunPSK" w:hAnsi="TH SarabunPSK" w:cs="TH SarabunPSK"/>
                <w:color w:val="000000" w:themeColor="text1"/>
                <w:spacing w:val="-6"/>
              </w:rPr>
              <w:t>(</w:t>
            </w:r>
            <w:r w:rsidRPr="004371B1">
              <w:rPr>
                <w:rFonts w:ascii="TH SarabunPSK" w:hAnsi="TH SarabunPSK" w:cs="TH SarabunPSK" w:hint="cs"/>
                <w:color w:val="000000" w:themeColor="text1"/>
                <w:spacing w:val="-6"/>
                <w:cs/>
              </w:rPr>
              <w:t>ส่วนกลาง</w:t>
            </w:r>
            <w:r w:rsidRPr="004371B1">
              <w:rPr>
                <w:rFonts w:ascii="TH SarabunPSK" w:hAnsi="TH SarabunPSK" w:cs="TH SarabunPSK"/>
                <w:color w:val="000000" w:themeColor="text1"/>
                <w:spacing w:val="-6"/>
              </w:rPr>
              <w:t xml:space="preserve">) </w:t>
            </w:r>
            <w:r w:rsidRPr="004371B1">
              <w:rPr>
                <w:rFonts w:ascii="TH SarabunPSK" w:hAnsi="TH SarabunPSK" w:cs="TH SarabunPSK" w:hint="cs"/>
                <w:color w:val="000000" w:themeColor="text1"/>
                <w:spacing w:val="-6"/>
                <w:cs/>
              </w:rPr>
              <w:t>และภายนอก</w:t>
            </w:r>
            <w:r w:rsidRPr="004371B1">
              <w:rPr>
                <w:rFonts w:ascii="TH SarabunPSK" w:hAnsi="TH SarabunPSK" w:cs="TH SarabunPSK" w:hint="cs"/>
                <w:color w:val="000000" w:themeColor="text1"/>
                <w:spacing w:val="-6"/>
                <w:cs/>
              </w:rPr>
              <w:lastRenderedPageBreak/>
              <w:t xml:space="preserve">กระทรวงพลังงาน ได้แก่ สร.พน. สป.พน. </w:t>
            </w:r>
            <w:r w:rsidRPr="004371B1">
              <w:rPr>
                <w:rFonts w:ascii="TH SarabunPSK" w:hAnsi="TH SarabunPSK" w:cs="TH SarabunPSK"/>
                <w:color w:val="000000" w:themeColor="text1"/>
                <w:spacing w:val="-6"/>
              </w:rPr>
              <w:t>(</w:t>
            </w:r>
            <w:r w:rsidRPr="004371B1">
              <w:rPr>
                <w:rFonts w:ascii="TH SarabunPSK" w:hAnsi="TH SarabunPSK" w:cs="TH SarabunPSK" w:hint="cs"/>
                <w:color w:val="000000" w:themeColor="text1"/>
                <w:spacing w:val="-6"/>
                <w:cs/>
              </w:rPr>
              <w:t>กองกลาง กองยุทธศาตร์และแผนงาน และกองตรวจราชการ</w:t>
            </w:r>
            <w:r w:rsidRPr="004371B1">
              <w:rPr>
                <w:rFonts w:ascii="TH SarabunPSK" w:hAnsi="TH SarabunPSK" w:cs="TH SarabunPSK"/>
                <w:color w:val="000000" w:themeColor="text1"/>
                <w:spacing w:val="-6"/>
              </w:rPr>
              <w:t xml:space="preserve">) </w:t>
            </w:r>
            <w:r w:rsidRPr="004371B1">
              <w:rPr>
                <w:rFonts w:ascii="TH SarabunPSK" w:hAnsi="TH SarabunPSK" w:cs="TH SarabunPSK" w:hint="cs"/>
                <w:color w:val="000000" w:themeColor="text1"/>
                <w:spacing w:val="-6"/>
                <w:cs/>
              </w:rPr>
              <w:t xml:space="preserve">พพ. ธพ. ชธ. สนพ. กฟผ. บริษัท ปตท. จำกัด </w:t>
            </w:r>
            <w:r w:rsidRPr="004371B1">
              <w:rPr>
                <w:rFonts w:ascii="TH SarabunPSK" w:hAnsi="TH SarabunPSK" w:cs="TH SarabunPSK"/>
                <w:color w:val="000000" w:themeColor="text1"/>
                <w:spacing w:val="-6"/>
              </w:rPr>
              <w:t>(</w:t>
            </w:r>
            <w:r w:rsidRPr="004371B1">
              <w:rPr>
                <w:rFonts w:ascii="TH SarabunPSK" w:hAnsi="TH SarabunPSK" w:cs="TH SarabunPSK" w:hint="cs"/>
                <w:color w:val="000000" w:themeColor="text1"/>
                <w:spacing w:val="-6"/>
                <w:cs/>
              </w:rPr>
              <w:t>มหาชน</w:t>
            </w:r>
            <w:r w:rsidRPr="004371B1">
              <w:rPr>
                <w:rFonts w:ascii="TH SarabunPSK" w:hAnsi="TH SarabunPSK" w:cs="TH SarabunPSK"/>
                <w:color w:val="000000" w:themeColor="text1"/>
                <w:spacing w:val="-6"/>
              </w:rPr>
              <w:t xml:space="preserve">) </w:t>
            </w:r>
            <w:r w:rsidRPr="004371B1">
              <w:rPr>
                <w:rFonts w:ascii="TH SarabunPSK" w:hAnsi="TH SarabunPSK" w:cs="TH SarabunPSK" w:hint="cs"/>
                <w:color w:val="000000" w:themeColor="text1"/>
                <w:spacing w:val="-6"/>
                <w:cs/>
              </w:rPr>
              <w:t>สำนักงาน กกพ. และบริษัท เอ็นเนอร์ยี่คอมเพล็กซ์ จำกัด              ไปแล้วเมื่อ 26 กันยายน 2565</w:t>
            </w:r>
          </w:p>
          <w:p w14:paraId="45BE8BDF" w14:textId="07946539" w:rsidR="004E1913" w:rsidRPr="004371B1" w:rsidRDefault="005E593F" w:rsidP="004E191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6"/>
                <w:cs/>
              </w:rPr>
              <w:t>ทั้งนี้ กตร. มี</w:t>
            </w:r>
            <w:r w:rsidR="004E1913" w:rsidRPr="004371B1">
              <w:rPr>
                <w:rFonts w:ascii="TH SarabunPSK" w:hAnsi="TH SarabunPSK" w:cs="TH SarabunPSK" w:hint="cs"/>
                <w:color w:val="000000" w:themeColor="text1"/>
                <w:spacing w:val="-6"/>
                <w:cs/>
              </w:rPr>
              <w:t xml:space="preserve">แผนจะดำเนินการจัดทำระบบบัญชาการเหตุการณ์ </w:t>
            </w:r>
            <w:r w:rsidR="004E1913" w:rsidRPr="004371B1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36"/>
              </w:rPr>
              <w:t xml:space="preserve">(Incident Command System: ICS) </w:t>
            </w:r>
            <w:r w:rsidR="004E1913" w:rsidRPr="004371B1">
              <w:rPr>
                <w:rFonts w:ascii="TH SarabunPSK" w:hAnsi="TH SarabunPSK" w:cs="TH SarabunPSK" w:hint="cs"/>
                <w:color w:val="000000" w:themeColor="text1"/>
                <w:spacing w:val="-6"/>
                <w:cs/>
              </w:rPr>
              <w:t xml:space="preserve">เพื่อใช้รับมือกลุ่มผู้ประท้วง ด้านพลังงานของกระทรวงพลังงาน </w:t>
            </w:r>
            <w:r w:rsidR="004E1913" w:rsidRPr="004371B1">
              <w:rPr>
                <w:rFonts w:ascii="TH SarabunPSK" w:hAnsi="TH SarabunPSK" w:cs="TH SarabunPSK"/>
                <w:color w:val="000000" w:themeColor="text1"/>
                <w:spacing w:val="-6"/>
              </w:rPr>
              <w:t>(</w:t>
            </w:r>
            <w:r w:rsidR="004E1913" w:rsidRPr="004371B1">
              <w:rPr>
                <w:rFonts w:ascii="TH SarabunPSK" w:hAnsi="TH SarabunPSK" w:cs="TH SarabunPSK" w:hint="cs"/>
                <w:color w:val="000000" w:themeColor="text1"/>
                <w:spacing w:val="-6"/>
                <w:cs/>
              </w:rPr>
              <w:t>ส่วนกลาง</w:t>
            </w:r>
            <w:r w:rsidR="004E1913" w:rsidRPr="004371B1">
              <w:rPr>
                <w:rFonts w:ascii="TH SarabunPSK" w:hAnsi="TH SarabunPSK" w:cs="TH SarabunPSK"/>
                <w:color w:val="000000" w:themeColor="text1"/>
                <w:spacing w:val="-6"/>
              </w:rPr>
              <w:t xml:space="preserve">) </w:t>
            </w:r>
            <w:r w:rsidR="004E1913" w:rsidRPr="004371B1">
              <w:rPr>
                <w:rFonts w:ascii="TH SarabunPSK" w:hAnsi="TH SarabunPSK" w:cs="TH SarabunPSK" w:hint="cs"/>
                <w:color w:val="000000" w:themeColor="text1"/>
                <w:spacing w:val="-6"/>
                <w:cs/>
              </w:rPr>
              <w:t>และเผยแพร่ให้ สพจ. ได้รับทราบและใช้เป็นแนวทางปฏิบัติ รวมทั้งมีแผนที่จะขยายผล การดำเนินการในการฝึกอบรมดังกล่าว ไปยัง สพจ. ที่มีปัญหากลุ่มผู้ประท้วงด้านพลังงาน ในโอกาสต่อไป</w:t>
            </w:r>
          </w:p>
        </w:tc>
        <w:tc>
          <w:tcPr>
            <w:tcW w:w="1701" w:type="dxa"/>
          </w:tcPr>
          <w:p w14:paraId="3A08B757" w14:textId="77777777" w:rsidR="002E0334" w:rsidRPr="004371B1" w:rsidRDefault="002E0334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lastRenderedPageBreak/>
              <w:t>กตร.สป</w:t>
            </w:r>
            <w:r w:rsidR="00F627A0" w:rsidRPr="004371B1"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  <w:t>.</w:t>
            </w:r>
            <w:r w:rsidRPr="004371B1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พน.</w:t>
            </w:r>
          </w:p>
        </w:tc>
      </w:tr>
      <w:tr w:rsidR="004371B1" w:rsidRPr="004371B1" w14:paraId="5C74E1D5" w14:textId="77777777" w:rsidTr="00697057">
        <w:trPr>
          <w:trHeight w:val="5486"/>
        </w:trPr>
        <w:tc>
          <w:tcPr>
            <w:tcW w:w="499" w:type="dxa"/>
          </w:tcPr>
          <w:p w14:paraId="5105314C" w14:textId="31A73683" w:rsidR="00723BA7" w:rsidRPr="004371B1" w:rsidRDefault="00723BA7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>5.</w:t>
            </w:r>
          </w:p>
        </w:tc>
        <w:tc>
          <w:tcPr>
            <w:tcW w:w="3349" w:type="dxa"/>
          </w:tcPr>
          <w:p w14:paraId="4F410D25" w14:textId="77777777" w:rsidR="00F627A0" w:rsidRPr="004371B1" w:rsidRDefault="00723BA7" w:rsidP="00723BA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ควรเสริมสร้าง</w:t>
            </w:r>
            <w:r w:rsidRPr="004371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ข้อมูลและ</w:t>
            </w:r>
            <w:r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องค์ความรู้</w:t>
            </w:r>
          </w:p>
          <w:p w14:paraId="0DA22ACC" w14:textId="77777777" w:rsidR="00F627A0" w:rsidRPr="004371B1" w:rsidRDefault="00723BA7" w:rsidP="00723BA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ให้บุคลากร สพจ. รอบรู้</w:t>
            </w:r>
            <w:r w:rsidRPr="004371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เท่าทัน </w:t>
            </w:r>
          </w:p>
          <w:p w14:paraId="0BB50C75" w14:textId="77777777" w:rsidR="009C22CF" w:rsidRPr="004371B1" w:rsidRDefault="00723BA7" w:rsidP="00723BA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สอดคล้องกับนโยบายและทิศทาง</w:t>
            </w:r>
          </w:p>
          <w:p w14:paraId="21508C3C" w14:textId="3BABA578" w:rsidR="00723BA7" w:rsidRPr="004371B1" w:rsidRDefault="00723BA7" w:rsidP="00723BA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การพัฒนาด้านพลังงานที่ประเทศไทยต้องการผลักดัน</w:t>
            </w:r>
          </w:p>
        </w:tc>
        <w:tc>
          <w:tcPr>
            <w:tcW w:w="3773" w:type="dxa"/>
          </w:tcPr>
          <w:p w14:paraId="0132E954" w14:textId="77777777" w:rsidR="00B23A6E" w:rsidRPr="004371B1" w:rsidRDefault="00A34DDE" w:rsidP="00B23A6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6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spacing w:val="-6"/>
                <w:cs/>
              </w:rPr>
              <w:t xml:space="preserve">ในปี พ.ศ.2565 </w:t>
            </w:r>
            <w:r w:rsidRPr="004371B1">
              <w:rPr>
                <w:rFonts w:ascii="TH SarabunPSK" w:hAnsi="TH SarabunPSK" w:cs="TH SarabunPSK"/>
                <w:color w:val="000000" w:themeColor="text1"/>
                <w:spacing w:val="-6"/>
                <w:u w:val="single"/>
                <w:cs/>
              </w:rPr>
              <w:t>กตร.</w:t>
            </w:r>
            <w:r w:rsidRPr="004371B1">
              <w:rPr>
                <w:rFonts w:ascii="TH SarabunPSK" w:hAnsi="TH SarabunPSK" w:cs="TH SarabunPSK"/>
                <w:color w:val="000000" w:themeColor="text1"/>
                <w:spacing w:val="-6"/>
                <w:cs/>
              </w:rPr>
              <w:t>ได้จัดสัมมนา</w:t>
            </w:r>
          </w:p>
          <w:p w14:paraId="6B77D4E3" w14:textId="77777777" w:rsidR="00FA482D" w:rsidRDefault="00A34DDE" w:rsidP="00B23A6E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spacing w:val="-6"/>
                <w:cs/>
              </w:rPr>
              <w:t>เรื่อง รู้ลึก จริง ราคาน้ำมัน ในวันที่ 26 พฤศจิกายน 2564 โดยจัดการอบรมออนไลน์ร่วมกับ สนพ. ให้แก่ สพจ.ทุกจังหวัด</w:t>
            </w:r>
            <w:r w:rsidRPr="004371B1">
              <w:rPr>
                <w:rFonts w:ascii="TH SarabunPSK" w:hAnsi="TH SarabunPSK" w:cs="TH SarabunPSK" w:hint="cs"/>
                <w:color w:val="000000" w:themeColor="text1"/>
                <w:spacing w:val="-6"/>
                <w:cs/>
              </w:rPr>
              <w:t xml:space="preserve"> โดย 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 xml:space="preserve">กตร.มีแผนที่จะเสริมสร้างข้อมูลและองค์ความรู้ให้กับ สพจ.ผ่านช่องทางระบบ </w:t>
            </w:r>
          </w:p>
          <w:p w14:paraId="7291B9AB" w14:textId="452304B1" w:rsidR="00A34DDE" w:rsidRPr="00FA482D" w:rsidRDefault="00A34DDE" w:rsidP="00B23A6E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  <w:spacing w:val="-8"/>
              </w:rPr>
            </w:pPr>
            <w:r w:rsidRPr="00FA482D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40"/>
              </w:rPr>
              <w:t>e-petition</w:t>
            </w:r>
            <w:r w:rsidRPr="00FA482D">
              <w:rPr>
                <w:rFonts w:ascii="TH SarabunPSK" w:hAnsi="TH SarabunPSK" w:cs="TH SarabunPSK"/>
                <w:color w:val="000000" w:themeColor="text1"/>
                <w:spacing w:val="-8"/>
              </w:rPr>
              <w:t xml:space="preserve"> </w:t>
            </w:r>
            <w:r w:rsidRPr="00FA482D"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  <w:t xml:space="preserve">และระบบ </w:t>
            </w:r>
            <w:r w:rsidRPr="00FA482D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40"/>
              </w:rPr>
              <w:t xml:space="preserve">e-inspection </w:t>
            </w:r>
            <w:r w:rsidRPr="00FA482D"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  <w:t>ต่อไป</w:t>
            </w:r>
          </w:p>
          <w:p w14:paraId="389EE957" w14:textId="77777777" w:rsidR="00B23A6E" w:rsidRPr="004371B1" w:rsidRDefault="00CE2A47" w:rsidP="00B23A6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 w:hint="cs"/>
                <w:color w:val="000000" w:themeColor="text1"/>
                <w:u w:val="single"/>
                <w:cs/>
              </w:rPr>
              <w:t>กศร</w:t>
            </w:r>
            <w:r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>. มีแผนดำเนินการ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ถ่ายทอด</w:t>
            </w:r>
          </w:p>
          <w:p w14:paraId="1BBFE885" w14:textId="260CCD99" w:rsidR="00723BA7" w:rsidRPr="004371B1" w:rsidRDefault="00CE2A47" w:rsidP="00B23A6E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องค์ความรู้เพื่อเพิ่มขีดความสามารถให้กับ</w:t>
            </w:r>
            <w:r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จนท.สพจ.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 xml:space="preserve"> เพื่อเสริมสร้างศักยภาพและเตรียมความพร้อมให้กับ</w:t>
            </w:r>
            <w:r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จนท. สพจ.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 xml:space="preserve"> ในการพัฒนากระบวนการวางแผนพลังงานชุมชนให้ตอบสนองต่อแผนพัฒนาจังหวัด</w:t>
            </w:r>
            <w:r w:rsidR="00344026" w:rsidRPr="004371B1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344026"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ในช่วงเดือน ธันวาคม 2565 </w:t>
            </w:r>
            <w:r w:rsidR="00A420D3"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>-มกราคม 2566</w:t>
            </w:r>
          </w:p>
          <w:p w14:paraId="4C193BE4" w14:textId="2472D959" w:rsidR="00B23A6E" w:rsidRPr="007B1323" w:rsidRDefault="00B23A6E" w:rsidP="00B23A6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B132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ปัจจุบัน </w:t>
            </w:r>
            <w:r w:rsidRPr="007B1323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ศทส</w:t>
            </w:r>
            <w:r w:rsidRPr="007B132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ได้จัดทำระบบ </w:t>
            </w:r>
            <w:r w:rsidRPr="007B132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e-Learning (https://e-learning.energy.go.th/) </w:t>
            </w:r>
            <w:r w:rsidRPr="007B132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สำหรับบุคลากร สป.พน. เพื่อเพิ่มองค์ความรู้ ทักษะ และการประเมินผล ในรูปแบบ </w:t>
            </w:r>
            <w:r w:rsidRPr="007B132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Classroom </w:t>
            </w:r>
            <w:r w:rsidRPr="007B132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Pr="007B1323">
              <w:rPr>
                <w:rFonts w:ascii="TH SarabunPSK" w:hAnsi="TH SarabunPSK" w:cs="TH SarabunPSK"/>
                <w:color w:val="000000" w:themeColor="text1"/>
                <w:sz w:val="28"/>
              </w:rPr>
              <w:t>10</w:t>
            </w:r>
            <w:r w:rsidRPr="007B132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หลักสูตร และแบบ </w:t>
            </w:r>
            <w:r w:rsidRPr="007B132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Online </w:t>
            </w:r>
            <w:r w:rsidRPr="007B132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Pr="007B1323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7B132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หลักสูตร ซึ่งมี</w:t>
            </w:r>
            <w:r w:rsidRPr="007B132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 xml:space="preserve">ผู้ใช้งานทั้งจากส่วนกลาง และส่วนภูมิภาค </w:t>
            </w:r>
            <w:r w:rsidRPr="007B1323">
              <w:rPr>
                <w:rFonts w:ascii="TH SarabunPSK" w:hAnsi="TH SarabunPSK" w:cs="TH SarabunPSK"/>
                <w:color w:val="000000" w:themeColor="text1"/>
                <w:sz w:val="28"/>
              </w:rPr>
              <w:t>76</w:t>
            </w:r>
            <w:r w:rsidRPr="007B132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จังหวัด เข้าอบรมจำนวน </w:t>
            </w:r>
            <w:r w:rsidRPr="007B1323">
              <w:rPr>
                <w:rFonts w:ascii="TH SarabunPSK" w:hAnsi="TH SarabunPSK" w:cs="TH SarabunPSK"/>
                <w:color w:val="000000" w:themeColor="text1"/>
                <w:sz w:val="28"/>
              </w:rPr>
              <w:t>907</w:t>
            </w:r>
            <w:r w:rsidRPr="007B132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คน โดยมีหมวดของหลักสูตร ดังนี้</w:t>
            </w:r>
          </w:p>
          <w:p w14:paraId="7F1B69B3" w14:textId="77777777" w:rsidR="00B23A6E" w:rsidRPr="007B1323" w:rsidRDefault="00B23A6E" w:rsidP="00B23A6E">
            <w:pPr>
              <w:ind w:left="36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B132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 </w:t>
            </w:r>
            <w:r w:rsidRPr="007B132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ด้านเทคโนโลยีดิจิทัล</w:t>
            </w:r>
          </w:p>
          <w:p w14:paraId="59B2E9FE" w14:textId="77777777" w:rsidR="00B23A6E" w:rsidRPr="007B1323" w:rsidRDefault="00B23A6E" w:rsidP="00B23A6E">
            <w:pPr>
              <w:ind w:left="36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B132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</w:t>
            </w:r>
            <w:r w:rsidRPr="007B132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ด้านเทคโนโลยีพลังงานและการจัดการ</w:t>
            </w:r>
          </w:p>
          <w:p w14:paraId="3FC799C1" w14:textId="77777777" w:rsidR="00B23A6E" w:rsidRPr="007B1323" w:rsidRDefault="00B23A6E" w:rsidP="00B23A6E">
            <w:pPr>
              <w:ind w:left="36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B132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 </w:t>
            </w:r>
            <w:r w:rsidRPr="007B132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ด้านภาษาศาสตร์</w:t>
            </w:r>
          </w:p>
          <w:p w14:paraId="67624AD7" w14:textId="77777777" w:rsidR="00B23A6E" w:rsidRPr="007B1323" w:rsidRDefault="00B23A6E" w:rsidP="00B23A6E">
            <w:pPr>
              <w:ind w:left="36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B132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 </w:t>
            </w:r>
            <w:r w:rsidRPr="007B132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ด้านกฎหมายและระเบียบการปฏิบัติงาน</w:t>
            </w:r>
          </w:p>
          <w:p w14:paraId="40DE101E" w14:textId="77777777" w:rsidR="00B23A6E" w:rsidRPr="007B1323" w:rsidRDefault="00B23A6E" w:rsidP="00B23A6E">
            <w:pPr>
              <w:ind w:left="36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B132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 </w:t>
            </w:r>
            <w:r w:rsidRPr="007B132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ด้านการบริหารและจัดการอื่นๆ</w:t>
            </w:r>
          </w:p>
          <w:p w14:paraId="64B50939" w14:textId="77777777" w:rsidR="00B23A6E" w:rsidRPr="004371B1" w:rsidRDefault="00B23A6E" w:rsidP="00B23A6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>มีการ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 xml:space="preserve">จัดตั้งคณะทำงาน 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 xml:space="preserve">e-Learning </w:t>
            </w:r>
          </w:p>
          <w:p w14:paraId="72F7D17F" w14:textId="77777777" w:rsidR="00231BA0" w:rsidRPr="004371B1" w:rsidRDefault="00B23A6E" w:rsidP="00B23A6E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 xml:space="preserve">ของ สป.พน. โดยมี ผู้แทนจากหน่วยงานในสังกัด และพนจ. 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>4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 xml:space="preserve"> จังหวัด ร่วมเป็นคณะทำงานฯ เพื่อพัฒนาหลักสูตร และ</w:t>
            </w:r>
          </w:p>
          <w:p w14:paraId="221D2BF6" w14:textId="282CED40" w:rsidR="00B23A6E" w:rsidRPr="004371B1" w:rsidRDefault="00B23A6E" w:rsidP="00B23A6E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องค์ความรู้ที่เป็นประโยชน์ในการปฏิบัติงาน</w:t>
            </w:r>
          </w:p>
          <w:p w14:paraId="13C100E8" w14:textId="77777777" w:rsidR="00B23A6E" w:rsidRPr="004371B1" w:rsidRDefault="00B23A6E" w:rsidP="00B23A6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>ศทส.</w:t>
            </w:r>
            <w:r w:rsidRPr="004371B1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รวบรวมองค์ความรู้ด้านพลังงานจากทุกหน่วยงานในสังกัด พน. เพื่อ</w:t>
            </w:r>
          </w:p>
          <w:p w14:paraId="0A0AB794" w14:textId="77777777" w:rsidR="00B23A6E" w:rsidRPr="004371B1" w:rsidRDefault="00B23A6E" w:rsidP="00B23A6E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แผยแพร่ และให้บริการสืบค้นข้อมูล</w:t>
            </w:r>
          </w:p>
          <w:p w14:paraId="542C46C5" w14:textId="583160BC" w:rsidR="00B23A6E" w:rsidRPr="004371B1" w:rsidRDefault="00B23A6E" w:rsidP="00B23A6E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ผ่านระบบ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  <w:szCs w:val="36"/>
                <w:cs/>
              </w:rPr>
              <w:t xml:space="preserve"> 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 xml:space="preserve">Internet 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 xml:space="preserve">ของ สป.พน. ภายใต้เมนู </w:t>
            </w:r>
            <w:r w:rsidRPr="004371B1"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  <w:t xml:space="preserve">KM 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>(https://ops.energy.go.th/th/km)</w:t>
            </w:r>
          </w:p>
          <w:p w14:paraId="7959006F" w14:textId="77777777" w:rsidR="00B23A6E" w:rsidRPr="004371B1" w:rsidRDefault="00B23A6E" w:rsidP="00B23A6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ศทส. 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 xml:space="preserve">เตรียมจัดทำ 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 xml:space="preserve">KM Portal 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เพื่อเป็นช่องทางเผยแพร่ข้อมูลข่าวสารให้สอดคล้องกับนโยบาย และทิศทาง</w:t>
            </w:r>
          </w:p>
          <w:p w14:paraId="61453E50" w14:textId="667290FE" w:rsidR="00B23A6E" w:rsidRPr="004371B1" w:rsidRDefault="00B23A6E" w:rsidP="00B23A6E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การพัฒนาด้านพลังงาน ตลอดจนข่าวสารด้านอื่นๆ  ผ่านระบบ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  <w:szCs w:val="36"/>
                <w:cs/>
              </w:rPr>
              <w:t xml:space="preserve"> 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 xml:space="preserve">Intranet 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 xml:space="preserve">ของ </w:t>
            </w:r>
          </w:p>
          <w:p w14:paraId="369C4D80" w14:textId="77777777" w:rsidR="00A34DDE" w:rsidRPr="004371B1" w:rsidRDefault="00B23A6E" w:rsidP="00B23A6E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สป.พน.</w:t>
            </w:r>
          </w:p>
          <w:p w14:paraId="2A208F26" w14:textId="33286529" w:rsidR="0086489F" w:rsidRPr="007B1323" w:rsidRDefault="00231BA0" w:rsidP="0080023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371B1">
              <w:rPr>
                <w:rFonts w:ascii="TH SarabunPSK" w:hAnsi="TH SarabunPSK" w:cs="TH SarabunPSK" w:hint="cs"/>
                <w:color w:val="000000" w:themeColor="text1"/>
                <w:u w:val="single"/>
                <w:cs/>
              </w:rPr>
              <w:t>กยผ. ร่วมกับกองต่าง ๆ ใน สป.พน.</w:t>
            </w:r>
            <w:r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ได้หารือร่วมกันเพื่อกำหนดหมวดหมู่หัวข้อการเผยแพร่ข้อมูลข่าวสารผ่านช่องทาง 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 xml:space="preserve">KM Portal </w:t>
            </w:r>
            <w:r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>โดยสรุปได้ว่า จะแบ่งหมวดหมู่เป็น 5 ด้าน ได้แก่ ด้านนโยบายและแผน ด้านกฎระเบียบ ด้านพลังงานทดแทน ด้าน</w:t>
            </w:r>
            <w:r w:rsidR="007B1323">
              <w:rPr>
                <w:rFonts w:ascii="TH SarabunPSK" w:hAnsi="TH SarabunPSK" w:cs="TH SarabunPSK" w:hint="cs"/>
                <w:color w:val="000000" w:themeColor="text1"/>
                <w:cs/>
              </w:rPr>
              <w:t>การอนุรักษ์พลังงาน และด้านอื่นๆ</w:t>
            </w:r>
          </w:p>
        </w:tc>
        <w:tc>
          <w:tcPr>
            <w:tcW w:w="1701" w:type="dxa"/>
          </w:tcPr>
          <w:p w14:paraId="3E2064DE" w14:textId="77777777" w:rsidR="00370BCF" w:rsidRPr="004371B1" w:rsidRDefault="00723BA7" w:rsidP="00723BA7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4371B1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lastRenderedPageBreak/>
              <w:t>กยผ.</w:t>
            </w:r>
            <w:r w:rsidR="00370BCF" w:rsidRPr="004371B1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สป.พน.</w:t>
            </w:r>
          </w:p>
          <w:p w14:paraId="7BCA7E19" w14:textId="77777777" w:rsidR="00370BCF" w:rsidRPr="004371B1" w:rsidRDefault="002710A4" w:rsidP="00723BA7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4371B1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กศร.</w:t>
            </w:r>
            <w:r w:rsidR="00370BCF" w:rsidRPr="004371B1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สป.พน.</w:t>
            </w:r>
          </w:p>
          <w:p w14:paraId="2254830A" w14:textId="77777777" w:rsidR="00370BCF" w:rsidRPr="004371B1" w:rsidRDefault="00604AC8" w:rsidP="00723BA7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4371B1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กตร.</w:t>
            </w:r>
            <w:r w:rsidR="00370BCF" w:rsidRPr="004371B1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สป.พน.</w:t>
            </w:r>
          </w:p>
          <w:p w14:paraId="1F33D726" w14:textId="77777777" w:rsidR="00370BCF" w:rsidRPr="004371B1" w:rsidRDefault="00723BA7" w:rsidP="00723BA7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4371B1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ศทส.</w:t>
            </w:r>
            <w:r w:rsidR="00370BCF" w:rsidRPr="004371B1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สป.พน.</w:t>
            </w:r>
          </w:p>
          <w:p w14:paraId="22D18F58" w14:textId="77777777" w:rsidR="00723BA7" w:rsidRPr="004371B1" w:rsidRDefault="002710A4" w:rsidP="00370BCF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4371B1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กก.</w:t>
            </w:r>
            <w:r w:rsidR="00723BA7" w:rsidRPr="004371B1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 </w:t>
            </w:r>
            <w:r w:rsidR="00370BCF" w:rsidRPr="004371B1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สป.พน.</w:t>
            </w:r>
          </w:p>
        </w:tc>
      </w:tr>
      <w:tr w:rsidR="004371B1" w:rsidRPr="004371B1" w14:paraId="770790B9" w14:textId="77777777" w:rsidTr="007B1323">
        <w:trPr>
          <w:trHeight w:val="1708"/>
        </w:trPr>
        <w:tc>
          <w:tcPr>
            <w:tcW w:w="499" w:type="dxa"/>
          </w:tcPr>
          <w:p w14:paraId="0B08916F" w14:textId="00015CF6" w:rsidR="002E0334" w:rsidRPr="004371B1" w:rsidRDefault="00723BA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lastRenderedPageBreak/>
              <w:t>6</w:t>
            </w:r>
            <w:r w:rsidR="002E0334"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</w:tc>
        <w:tc>
          <w:tcPr>
            <w:tcW w:w="3349" w:type="dxa"/>
          </w:tcPr>
          <w:p w14:paraId="79441AA5" w14:textId="43041971" w:rsidR="002E0334" w:rsidRPr="004371B1" w:rsidRDefault="002E0334" w:rsidP="0039006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ควรมีศูนย์กลางในการส่งข้อมูลข่าวสารด้านพลังงานให้กับ สพจ. </w:t>
            </w:r>
          </w:p>
        </w:tc>
        <w:tc>
          <w:tcPr>
            <w:tcW w:w="3773" w:type="dxa"/>
          </w:tcPr>
          <w:p w14:paraId="44BF1FDB" w14:textId="0FE677DD" w:rsidR="0086489F" w:rsidRPr="004371B1" w:rsidRDefault="00FB61BB" w:rsidP="004E191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ปัจจุบัน กยผ. ได้ประสานแจ้งข้อมูลข่าวสาร           เรื่องนโยบายพลังงานเช่น มติการประชุม กบง. และ กพช. ผ่านช่องทาง 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 xml:space="preserve">intranet </w:t>
            </w:r>
            <w:r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ของกระทรวงพลังงาน โดยในอนาคต จะเผยแพร่ผ่านช่องทาง 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>KM Portal</w:t>
            </w:r>
            <w:r w:rsidRPr="004371B1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เมื่อ </w:t>
            </w:r>
            <w:r w:rsidR="0086489F"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>ศทส. จะจัดเตรียมแล้วเสร็จ</w:t>
            </w:r>
          </w:p>
        </w:tc>
        <w:tc>
          <w:tcPr>
            <w:tcW w:w="1701" w:type="dxa"/>
          </w:tcPr>
          <w:p w14:paraId="7335EE65" w14:textId="77777777" w:rsidR="002E0334" w:rsidRPr="004371B1" w:rsidRDefault="002E0334" w:rsidP="00F66255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4371B1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กยผ.สป</w:t>
            </w:r>
            <w:r w:rsidR="00F627A0" w:rsidRPr="004371B1"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  <w:t>.</w:t>
            </w:r>
            <w:r w:rsidRPr="004371B1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พน. </w:t>
            </w:r>
          </w:p>
        </w:tc>
      </w:tr>
      <w:tr w:rsidR="004371B1" w:rsidRPr="004371B1" w14:paraId="680EAD5C" w14:textId="77777777" w:rsidTr="00697057">
        <w:trPr>
          <w:trHeight w:val="5600"/>
        </w:trPr>
        <w:tc>
          <w:tcPr>
            <w:tcW w:w="499" w:type="dxa"/>
          </w:tcPr>
          <w:p w14:paraId="7848091B" w14:textId="191F3112" w:rsidR="002E0334" w:rsidRPr="004371B1" w:rsidRDefault="00723BA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>7</w:t>
            </w:r>
            <w:r w:rsidR="002E0334"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</w:tc>
        <w:tc>
          <w:tcPr>
            <w:tcW w:w="3349" w:type="dxa"/>
          </w:tcPr>
          <w:p w14:paraId="7E925368" w14:textId="77777777" w:rsidR="00F627A0" w:rsidRPr="004371B1" w:rsidRDefault="002E0334" w:rsidP="0039006E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ควรส่งเจ้าหน้าที่อบรมให้ความรู้</w:t>
            </w:r>
          </w:p>
          <w:p w14:paraId="4E96ADB3" w14:textId="77777777" w:rsidR="00F627A0" w:rsidRPr="004371B1" w:rsidRDefault="002E0334" w:rsidP="0039006E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ด้านกฎหมาย การปฏิบัติงานควบคุมน้ำมันตาม พรบ.ควบคุมน้ำมันเชื้อเพลิง พ.ศ.2542 ให้ สพจ.รับทราบและเกิดความชัดเจน</w:t>
            </w:r>
          </w:p>
          <w:p w14:paraId="05927BAE" w14:textId="42F7B294" w:rsidR="009C22CF" w:rsidRPr="004371B1" w:rsidRDefault="002E0334" w:rsidP="0039006E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เพื่อจะได้ปฏิบัติงานได้อย่างถูกต้อง</w:t>
            </w:r>
          </w:p>
        </w:tc>
        <w:tc>
          <w:tcPr>
            <w:tcW w:w="3773" w:type="dxa"/>
          </w:tcPr>
          <w:p w14:paraId="3C26C932" w14:textId="77777777" w:rsidR="00231BA0" w:rsidRPr="004371B1" w:rsidRDefault="0039006E" w:rsidP="00231B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u w:val="single"/>
                <w:cs/>
              </w:rPr>
              <w:t>ก</w:t>
            </w:r>
            <w:r w:rsidRPr="004371B1">
              <w:rPr>
                <w:rFonts w:ascii="TH SarabunPSK" w:hAnsi="TH SarabunPSK" w:cs="TH SarabunPSK" w:hint="cs"/>
                <w:color w:val="000000" w:themeColor="text1"/>
                <w:u w:val="single"/>
                <w:cs/>
              </w:rPr>
              <w:t>า</w:t>
            </w:r>
            <w:r w:rsidRPr="004371B1">
              <w:rPr>
                <w:rFonts w:ascii="TH SarabunPSK" w:hAnsi="TH SarabunPSK" w:cs="TH SarabunPSK"/>
                <w:color w:val="000000" w:themeColor="text1"/>
                <w:u w:val="single"/>
                <w:cs/>
              </w:rPr>
              <w:t>รดำเนินง</w:t>
            </w:r>
            <w:r w:rsidRPr="004371B1">
              <w:rPr>
                <w:rFonts w:ascii="TH SarabunPSK" w:hAnsi="TH SarabunPSK" w:cs="TH SarabunPSK" w:hint="cs"/>
                <w:color w:val="000000" w:themeColor="text1"/>
                <w:u w:val="single"/>
                <w:cs/>
              </w:rPr>
              <w:t>า</w:t>
            </w:r>
            <w:r w:rsidRPr="004371B1">
              <w:rPr>
                <w:rFonts w:ascii="TH SarabunPSK" w:hAnsi="TH SarabunPSK" w:cs="TH SarabunPSK"/>
                <w:color w:val="000000" w:themeColor="text1"/>
                <w:u w:val="single"/>
                <w:cs/>
              </w:rPr>
              <w:t>น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: จัดฝึกอบรมแนวทาง</w:t>
            </w:r>
          </w:p>
          <w:p w14:paraId="47DE7D9E" w14:textId="77777777" w:rsidR="00231BA0" w:rsidRPr="004371B1" w:rsidRDefault="0039006E" w:rsidP="00231BA0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การปฏิบัติงานตามภารกิจถ่ายโอน</w:t>
            </w:r>
          </w:p>
          <w:p w14:paraId="14A2B6F8" w14:textId="77777777" w:rsidR="00231BA0" w:rsidRPr="004371B1" w:rsidRDefault="0039006E" w:rsidP="00231BA0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ด้านน</w:t>
            </w:r>
            <w:r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>้ำ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มัน และก๊าซปิโตรเลียมเหลว ประจ</w:t>
            </w:r>
            <w:r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>ำ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 xml:space="preserve">ปีงบประมาณ 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>2566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 xml:space="preserve"> หลักสูตร </w:t>
            </w:r>
          </w:p>
          <w:p w14:paraId="263698E3" w14:textId="03210B36" w:rsidR="0039006E" w:rsidRPr="004371B1" w:rsidRDefault="0039006E" w:rsidP="00231BA0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</w:rPr>
              <w:t>“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แนวทางการปฏิบัติงานตามภารกิจถ่ายโอนด้านก๊าซปิโตรเลียมเหลว ส</w:t>
            </w:r>
            <w:r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>ำ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หรับ สพจ.</w:t>
            </w:r>
            <w:r w:rsidRPr="004371B1">
              <w:rPr>
                <w:rFonts w:ascii="TH SarabunPSK" w:hAnsi="TH SarabunPSK" w:cs="TH SarabunPSK"/>
                <w:color w:val="000000" w:themeColor="text1"/>
              </w:rPr>
              <w:t>”</w:t>
            </w:r>
          </w:p>
          <w:p w14:paraId="1793F198" w14:textId="7B08F1C8" w:rsidR="0039006E" w:rsidRPr="004371B1" w:rsidRDefault="0039006E" w:rsidP="0039006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u w:val="single"/>
                <w:cs/>
              </w:rPr>
              <w:t>หน่วยง</w:t>
            </w:r>
            <w:r w:rsidRPr="004371B1">
              <w:rPr>
                <w:rFonts w:ascii="TH SarabunPSK" w:hAnsi="TH SarabunPSK" w:cs="TH SarabunPSK" w:hint="cs"/>
                <w:color w:val="000000" w:themeColor="text1"/>
                <w:u w:val="single"/>
                <w:cs/>
              </w:rPr>
              <w:t>า</w:t>
            </w:r>
            <w:r w:rsidRPr="004371B1">
              <w:rPr>
                <w:rFonts w:ascii="TH SarabunPSK" w:hAnsi="TH SarabunPSK" w:cs="TH SarabunPSK"/>
                <w:color w:val="000000" w:themeColor="text1"/>
                <w:u w:val="single"/>
                <w:cs/>
              </w:rPr>
              <w:t>นรับผิดชอบ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: สถาบันพัฒนาเทคนิคพลังงาน (สพพ.)</w:t>
            </w:r>
          </w:p>
          <w:p w14:paraId="46F2E347" w14:textId="77777777" w:rsidR="002E0334" w:rsidRPr="004371B1" w:rsidRDefault="0039006E" w:rsidP="0039006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u w:val="single"/>
                <w:cs/>
              </w:rPr>
              <w:t>ประม</w:t>
            </w:r>
            <w:r w:rsidRPr="004371B1">
              <w:rPr>
                <w:rFonts w:ascii="TH SarabunPSK" w:hAnsi="TH SarabunPSK" w:cs="TH SarabunPSK" w:hint="cs"/>
                <w:color w:val="000000" w:themeColor="text1"/>
                <w:u w:val="single"/>
                <w:cs/>
              </w:rPr>
              <w:t>า</w:t>
            </w:r>
            <w:r w:rsidRPr="004371B1">
              <w:rPr>
                <w:rFonts w:ascii="TH SarabunPSK" w:hAnsi="TH SarabunPSK" w:cs="TH SarabunPSK"/>
                <w:color w:val="000000" w:themeColor="text1"/>
                <w:u w:val="single"/>
                <w:cs/>
              </w:rPr>
              <w:t>ณก</w:t>
            </w:r>
            <w:r w:rsidRPr="004371B1">
              <w:rPr>
                <w:rFonts w:ascii="TH SarabunPSK" w:hAnsi="TH SarabunPSK" w:cs="TH SarabunPSK" w:hint="cs"/>
                <w:color w:val="000000" w:themeColor="text1"/>
                <w:u w:val="single"/>
                <w:cs/>
              </w:rPr>
              <w:t>า</w:t>
            </w:r>
            <w:r w:rsidRPr="004371B1">
              <w:rPr>
                <w:rFonts w:ascii="TH SarabunPSK" w:hAnsi="TH SarabunPSK" w:cs="TH SarabunPSK"/>
                <w:color w:val="000000" w:themeColor="text1"/>
                <w:u w:val="single"/>
                <w:cs/>
              </w:rPr>
              <w:t>รค</w:t>
            </w:r>
            <w:r w:rsidRPr="004371B1">
              <w:rPr>
                <w:rFonts w:ascii="TH SarabunPSK" w:hAnsi="TH SarabunPSK" w:cs="TH SarabunPSK" w:hint="cs"/>
                <w:color w:val="000000" w:themeColor="text1"/>
                <w:u w:val="single"/>
                <w:cs/>
              </w:rPr>
              <w:t>่า</w:t>
            </w:r>
            <w:r w:rsidRPr="004371B1">
              <w:rPr>
                <w:rFonts w:ascii="TH SarabunPSK" w:hAnsi="TH SarabunPSK" w:cs="TH SarabunPSK"/>
                <w:color w:val="000000" w:themeColor="text1"/>
                <w:u w:val="single"/>
                <w:cs/>
              </w:rPr>
              <w:t>ใช้จ</w:t>
            </w:r>
            <w:r w:rsidRPr="004371B1">
              <w:rPr>
                <w:rFonts w:ascii="TH SarabunPSK" w:hAnsi="TH SarabunPSK" w:cs="TH SarabunPSK" w:hint="cs"/>
                <w:color w:val="000000" w:themeColor="text1"/>
                <w:u w:val="single"/>
                <w:cs/>
              </w:rPr>
              <w:t>่า</w:t>
            </w:r>
            <w:r w:rsidRPr="004371B1">
              <w:rPr>
                <w:rFonts w:ascii="TH SarabunPSK" w:hAnsi="TH SarabunPSK" w:cs="TH SarabunPSK"/>
                <w:color w:val="000000" w:themeColor="text1"/>
                <w:u w:val="single"/>
                <w:cs/>
              </w:rPr>
              <w:t>ย (รวม)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 xml:space="preserve">: 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 xml:space="preserve">998,900 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บาท</w:t>
            </w:r>
          </w:p>
          <w:p w14:paraId="2055719A" w14:textId="25E7BC31" w:rsidR="0039006E" w:rsidRPr="004371B1" w:rsidRDefault="0039006E" w:rsidP="0039006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u w:val="single"/>
                <w:cs/>
              </w:rPr>
              <w:t>แผนก</w:t>
            </w:r>
            <w:r w:rsidRPr="004371B1">
              <w:rPr>
                <w:rFonts w:ascii="TH SarabunPSK" w:hAnsi="TH SarabunPSK" w:cs="TH SarabunPSK" w:hint="cs"/>
                <w:color w:val="000000" w:themeColor="text1"/>
                <w:u w:val="single"/>
                <w:cs/>
              </w:rPr>
              <w:t>า</w:t>
            </w:r>
            <w:r w:rsidRPr="004371B1">
              <w:rPr>
                <w:rFonts w:ascii="TH SarabunPSK" w:hAnsi="TH SarabunPSK" w:cs="TH SarabunPSK"/>
                <w:color w:val="000000" w:themeColor="text1"/>
                <w:u w:val="single"/>
                <w:cs/>
              </w:rPr>
              <w:t>รดำเนินง</w:t>
            </w:r>
            <w:r w:rsidRPr="004371B1">
              <w:rPr>
                <w:rFonts w:ascii="TH SarabunPSK" w:hAnsi="TH SarabunPSK" w:cs="TH SarabunPSK" w:hint="cs"/>
                <w:color w:val="000000" w:themeColor="text1"/>
                <w:u w:val="single"/>
                <w:cs/>
              </w:rPr>
              <w:t>า</w:t>
            </w:r>
            <w:r w:rsidRPr="004371B1">
              <w:rPr>
                <w:rFonts w:ascii="TH SarabunPSK" w:hAnsi="TH SarabunPSK" w:cs="TH SarabunPSK"/>
                <w:color w:val="000000" w:themeColor="text1"/>
                <w:u w:val="single"/>
                <w:cs/>
              </w:rPr>
              <w:t>น: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 xml:space="preserve"> ด</w:t>
            </w:r>
            <w:r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>ำ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เนินการจัดฝึกอบรม รุ่นที่ 1-รุ่นที่ 7 (ม.ค. 66</w:t>
            </w:r>
            <w:r w:rsidRPr="004371B1">
              <w:rPr>
                <w:rFonts w:ascii="TH SarabunPSK" w:hAnsi="TH SarabunPSK" w:cs="TH SarabunPSK"/>
                <w:color w:val="000000" w:themeColor="text1"/>
              </w:rPr>
              <w:t xml:space="preserve"> – 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ก.ค. 66)</w:t>
            </w:r>
          </w:p>
          <w:p w14:paraId="08F3E150" w14:textId="556BE9D9" w:rsidR="0039006E" w:rsidRPr="004371B1" w:rsidRDefault="0039006E" w:rsidP="0039006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u w:val="single"/>
                <w:cs/>
              </w:rPr>
              <w:t>สถ</w:t>
            </w:r>
            <w:r w:rsidRPr="004371B1">
              <w:rPr>
                <w:rFonts w:ascii="TH SarabunPSK" w:hAnsi="TH SarabunPSK" w:cs="TH SarabunPSK" w:hint="cs"/>
                <w:color w:val="000000" w:themeColor="text1"/>
                <w:u w:val="single"/>
                <w:cs/>
              </w:rPr>
              <w:t>า</w:t>
            </w:r>
            <w:r w:rsidRPr="004371B1">
              <w:rPr>
                <w:rFonts w:ascii="TH SarabunPSK" w:hAnsi="TH SarabunPSK" w:cs="TH SarabunPSK"/>
                <w:color w:val="000000" w:themeColor="text1"/>
                <w:u w:val="single"/>
                <w:cs/>
              </w:rPr>
              <w:t>นะกำรดำเนินง</w:t>
            </w:r>
            <w:r w:rsidRPr="004371B1">
              <w:rPr>
                <w:rFonts w:ascii="TH SarabunPSK" w:hAnsi="TH SarabunPSK" w:cs="TH SarabunPSK" w:hint="cs"/>
                <w:color w:val="000000" w:themeColor="text1"/>
                <w:u w:val="single"/>
                <w:cs/>
              </w:rPr>
              <w:t>า</w:t>
            </w:r>
            <w:r w:rsidRPr="004371B1">
              <w:rPr>
                <w:rFonts w:ascii="TH SarabunPSK" w:hAnsi="TH SarabunPSK" w:cs="TH SarabunPSK"/>
                <w:color w:val="000000" w:themeColor="text1"/>
                <w:u w:val="single"/>
                <w:cs/>
              </w:rPr>
              <w:t>น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: อยู่ระหว่างการเสนอขอรับการสนับสนุนงบประมาณจากส</w:t>
            </w:r>
            <w:r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>ำ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นักงานบริหารกองทุนเพื่อส่งเสริมการอนุรักษ์พลังงาน</w:t>
            </w:r>
          </w:p>
          <w:p w14:paraId="713422B0" w14:textId="77777777" w:rsidR="007B1323" w:rsidRDefault="007B1323" w:rsidP="0080023D">
            <w:pPr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u w:val="single"/>
              </w:rPr>
            </w:pPr>
          </w:p>
          <w:p w14:paraId="025563AC" w14:textId="48B39D71" w:rsidR="00697057" w:rsidRDefault="007B1323" w:rsidP="0080023D">
            <w:pPr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u w:val="single"/>
              </w:rPr>
            </w:pPr>
            <w:r>
              <w:rPr>
                <w:rFonts w:ascii="TH SarabunPSK" w:hAnsi="TH SarabunPSK" w:cs="TH SarabunPSK"/>
                <w:i/>
                <w:iCs/>
                <w:color w:val="000000" w:themeColor="text1"/>
                <w:u w:val="single"/>
              </w:rPr>
              <w:t>[</w:t>
            </w:r>
            <w:r w:rsidR="0039006E" w:rsidRPr="007B1323">
              <w:rPr>
                <w:rFonts w:ascii="TH SarabunPSK" w:hAnsi="TH SarabunPSK" w:cs="TH SarabunPSK"/>
                <w:i/>
                <w:iCs/>
                <w:color w:val="000000" w:themeColor="text1"/>
                <w:cs/>
              </w:rPr>
              <w:t>รายละเอียดเพิ่มเติมตามเอกสารแนบ</w:t>
            </w:r>
            <w:r>
              <w:rPr>
                <w:rFonts w:ascii="TH SarabunPSK" w:hAnsi="TH SarabunPSK" w:cs="TH SarabunPSK"/>
                <w:i/>
                <w:iCs/>
                <w:color w:val="000000" w:themeColor="text1"/>
                <w:u w:val="single"/>
              </w:rPr>
              <w:t>]</w:t>
            </w:r>
          </w:p>
          <w:p w14:paraId="5F9F78E8" w14:textId="228DDA34" w:rsidR="00697057" w:rsidRPr="004371B1" w:rsidRDefault="00697057" w:rsidP="0080023D">
            <w:pPr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u w:val="single"/>
                <w:cs/>
              </w:rPr>
            </w:pPr>
          </w:p>
        </w:tc>
        <w:tc>
          <w:tcPr>
            <w:tcW w:w="1701" w:type="dxa"/>
          </w:tcPr>
          <w:p w14:paraId="03EE4D0D" w14:textId="77777777" w:rsidR="002E0334" w:rsidRPr="004371B1" w:rsidRDefault="002E0334" w:rsidP="00F66255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ธพ.</w:t>
            </w:r>
          </w:p>
        </w:tc>
      </w:tr>
      <w:tr w:rsidR="004371B1" w:rsidRPr="004371B1" w14:paraId="46371FCE" w14:textId="77777777" w:rsidTr="00231BA0">
        <w:tc>
          <w:tcPr>
            <w:tcW w:w="499" w:type="dxa"/>
          </w:tcPr>
          <w:p w14:paraId="161D80C2" w14:textId="77777777" w:rsidR="002E0334" w:rsidRPr="004371B1" w:rsidRDefault="00723BA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>8</w:t>
            </w:r>
            <w:r w:rsidR="002E0334"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</w:tc>
        <w:tc>
          <w:tcPr>
            <w:tcW w:w="3349" w:type="dxa"/>
          </w:tcPr>
          <w:p w14:paraId="1556A40F" w14:textId="755C7DC4" w:rsidR="00F627A0" w:rsidRPr="004371B1" w:rsidRDefault="002E0334" w:rsidP="009C22C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>ควร</w:t>
            </w:r>
            <w:r w:rsidRPr="004371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ตั้งทีมงานที่มีองค์ประกอบเป็นผู้แทนคนรุ่นใหม่ระดับชำนาญการ</w:t>
            </w:r>
            <w:r w:rsidR="00987252" w:rsidRPr="004371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4371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ขึ้นไปจากกองแผนงานของกรมต่างๆ รวมถึงจาก กฟผ</w:t>
            </w:r>
            <w:r w:rsidR="00F627A0" w:rsidRPr="004371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4371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 ปตท. มาร่วมกำหนดแผนงานขับเคลื่อน รวมถึงแผนพัฒนาพลังงานระดับจังหวัดด้วย</w:t>
            </w:r>
          </w:p>
        </w:tc>
        <w:tc>
          <w:tcPr>
            <w:tcW w:w="3773" w:type="dxa"/>
          </w:tcPr>
          <w:p w14:paraId="37E0935D" w14:textId="5C9D398E" w:rsidR="002E0334" w:rsidRPr="004371B1" w:rsidRDefault="0086489F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>กยผ.จะรับไปหารือร่วมกับหน่วยงานต่างๆ ของกระทรวงพลังงาน</w:t>
            </w:r>
          </w:p>
        </w:tc>
        <w:tc>
          <w:tcPr>
            <w:tcW w:w="1701" w:type="dxa"/>
          </w:tcPr>
          <w:p w14:paraId="3D822E4D" w14:textId="77777777" w:rsidR="002E0334" w:rsidRPr="004371B1" w:rsidRDefault="00723BA7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4371B1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กยผ.สป</w:t>
            </w:r>
            <w:r w:rsidR="00F627A0" w:rsidRPr="004371B1"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  <w:t>.</w:t>
            </w:r>
            <w:r w:rsidRPr="004371B1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พน.</w:t>
            </w:r>
          </w:p>
        </w:tc>
      </w:tr>
      <w:tr w:rsidR="004371B1" w:rsidRPr="004371B1" w14:paraId="6BB999EA" w14:textId="77777777" w:rsidTr="00231BA0">
        <w:tc>
          <w:tcPr>
            <w:tcW w:w="499" w:type="dxa"/>
          </w:tcPr>
          <w:p w14:paraId="4BCC07E3" w14:textId="77777777" w:rsidR="002E0334" w:rsidRPr="004371B1" w:rsidRDefault="00723BA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>9</w:t>
            </w:r>
            <w:r w:rsidR="002E0334"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</w:tc>
        <w:tc>
          <w:tcPr>
            <w:tcW w:w="3349" w:type="dxa"/>
          </w:tcPr>
          <w:p w14:paraId="6D577870" w14:textId="77777777" w:rsidR="00F627A0" w:rsidRPr="004371B1" w:rsidRDefault="002E0334" w:rsidP="00950C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ควรมีหน่วยงานกระทรวงพลังงาน</w:t>
            </w:r>
          </w:p>
          <w:p w14:paraId="4FB44CE2" w14:textId="7851BB24" w:rsidR="002E0334" w:rsidRPr="004371B1" w:rsidRDefault="002E0334" w:rsidP="00950C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จากส่วนกลางที่ประสานงาน </w:t>
            </w:r>
            <w:r w:rsidR="00987252" w:rsidRPr="004371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Pr="004371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บูรณาการ</w:t>
            </w:r>
            <w:r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สนับสนุน และถ่ายทอดงานจากส่วนกลาง รวมถึงการดำเนิน</w:t>
            </w:r>
            <w:r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โครงการต่างๆ ของส่วนกลางในพื้นที่ให้ส่วนภูมิภาค รับทราบ</w:t>
            </w:r>
          </w:p>
        </w:tc>
        <w:tc>
          <w:tcPr>
            <w:tcW w:w="3773" w:type="dxa"/>
          </w:tcPr>
          <w:p w14:paraId="5FC46508" w14:textId="650233CA" w:rsidR="00A420D3" w:rsidRPr="004371B1" w:rsidRDefault="00A420D3" w:rsidP="00231B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lastRenderedPageBreak/>
              <w:t>สป.พน. อยู่ระหว่างปรับโครงสร้างภารกิจของ กศร. เป็น กองส่งเสริมและพัฒนาพลังงานภูมิภาค (กพภ.) ให้มีภารกิจ</w:t>
            </w:r>
            <w:r w:rsidR="00231BA0"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บูรณาการ ประสานการปฎิบัติงานระหว่าง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>ส่วนราชการในส่วนกลางและส่วนภูมิภาค เพื่อการพัฒนาโครงการ โรงไฟฟ้าฐาน และพลังงานหมุนเวียนระดับชุมชน</w:t>
            </w:r>
          </w:p>
          <w:p w14:paraId="52F65F07" w14:textId="2DABC35B" w:rsidR="0086489F" w:rsidRPr="004371B1" w:rsidRDefault="00A420D3" w:rsidP="004E191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>นอกจากนี้</w:t>
            </w:r>
            <w:r w:rsidR="008707C4"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กศร. </w:t>
            </w:r>
            <w:r w:rsidR="008707C4"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ได้สร้างช่องทางการถ่ายทอดงานจากส่วนกลาง เช่น </w:t>
            </w:r>
            <w:r w:rsidR="00231BA0" w:rsidRPr="004371B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website </w:t>
            </w:r>
            <w:hyperlink r:id="rId8" w:history="1">
              <w:r w:rsidR="008707C4" w:rsidRPr="007B1323">
                <w:rPr>
                  <w:rStyle w:val="Hyperlink"/>
                  <w:rFonts w:ascii="TH SarabunPSK" w:hAnsi="TH SarabunPSK" w:cs="TH SarabunPSK"/>
                  <w:color w:val="000000" w:themeColor="text1"/>
                  <w:spacing w:val="-4"/>
                  <w:sz w:val="28"/>
                  <w:u w:val="none"/>
                </w:rPr>
                <w:t>https://ops.energy.go.th/th/community-events/9234</w:t>
              </w:r>
            </w:hyperlink>
            <w:r w:rsidR="008707C4" w:rsidRPr="007B1323"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36"/>
              </w:rPr>
              <w:t xml:space="preserve"> </w:t>
            </w:r>
            <w:r w:rsidR="008707C4" w:rsidRPr="007B1323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และ </w:t>
            </w:r>
            <w:hyperlink r:id="rId9" w:history="1">
              <w:r w:rsidR="008707C4" w:rsidRPr="007B1323">
                <w:rPr>
                  <w:rStyle w:val="Hyperlink"/>
                  <w:rFonts w:ascii="TH SarabunPSK" w:hAnsi="TH SarabunPSK" w:cs="TH SarabunPSK"/>
                  <w:color w:val="000000" w:themeColor="text1"/>
                  <w:spacing w:val="-4"/>
                  <w:sz w:val="28"/>
                  <w:szCs w:val="36"/>
                  <w:u w:val="none"/>
                </w:rPr>
                <w:t>h</w:t>
              </w:r>
              <w:r w:rsidR="008707C4" w:rsidRPr="007B1323">
                <w:rPr>
                  <w:rStyle w:val="Hyperlink"/>
                  <w:rFonts w:ascii="TH SarabunPSK" w:hAnsi="TH SarabunPSK" w:cs="TH SarabunPSK"/>
                  <w:color w:val="000000" w:themeColor="text1"/>
                  <w:spacing w:val="-4"/>
                  <w:sz w:val="28"/>
                  <w:u w:val="none"/>
                </w:rPr>
                <w:t>ttps://ops.energy.go.th/th/publication-information-blpp</w:t>
              </w:r>
              <w:r w:rsidR="008707C4" w:rsidRPr="007B1323">
                <w:rPr>
                  <w:rStyle w:val="Hyperlink"/>
                  <w:rFonts w:ascii="TH SarabunPSK" w:hAnsi="TH SarabunPSK" w:cs="TH SarabunPSK"/>
                  <w:color w:val="000000" w:themeColor="text1"/>
                  <w:spacing w:val="-4"/>
                  <w:sz w:val="28"/>
                  <w:szCs w:val="36"/>
                  <w:u w:val="none"/>
                </w:rPr>
                <w:t>/</w:t>
              </w:r>
              <w:r w:rsidR="008707C4" w:rsidRPr="004371B1">
                <w:rPr>
                  <w:rStyle w:val="Hyperlink"/>
                  <w:rFonts w:ascii="TH SarabunPSK" w:hAnsi="TH SarabunPSK" w:cs="TH SarabunPSK" w:hint="cs"/>
                  <w:color w:val="000000" w:themeColor="text1"/>
                  <w:sz w:val="28"/>
                  <w:szCs w:val="36"/>
                  <w:u w:val="none"/>
                  <w:cs/>
                </w:rPr>
                <w:t xml:space="preserve"> </w:t>
              </w:r>
            </w:hyperlink>
            <w:r w:rsidR="008707C4" w:rsidRPr="004371B1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8707C4"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และสื่อสารกลุ่ม </w:t>
            </w:r>
            <w:r w:rsidR="008707C4" w:rsidRPr="004371B1"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  <w:t>Line</w:t>
            </w:r>
            <w:r w:rsidR="008707C4"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ชื่อ </w:t>
            </w:r>
            <w:r w:rsidR="008707C4" w:rsidRPr="004371B1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>CoP-MOEN,PENOC</w:t>
            </w:r>
            <w:r w:rsidR="008707C4" w:rsidRPr="004371B1">
              <w:rPr>
                <w:rFonts w:ascii="TH SarabunPSK" w:hAnsi="TH SarabunPSK" w:cs="TH SarabunPSK"/>
                <w:color w:val="000000" w:themeColor="text1"/>
              </w:rPr>
              <w:t>,</w:t>
            </w:r>
            <w:r w:rsidR="00050962" w:rsidRPr="004371B1">
              <w:rPr>
                <w:rFonts w:ascii="TH SarabunPSK" w:hAnsi="TH SarabunPSK" w:cs="TH SarabunPSK"/>
                <w:color w:val="000000" w:themeColor="text1"/>
                <w:cs/>
              </w:rPr>
              <w:t>เครือข่าย</w:t>
            </w:r>
            <w:r w:rsidR="00050962" w:rsidRPr="004371B1">
              <w:rPr>
                <w:rFonts w:ascii="TH SarabunPSK" w:hAnsi="TH SarabunPSK" w:cs="TH SarabunPSK"/>
                <w:color w:val="000000" w:themeColor="text1"/>
                <w:sz w:val="28"/>
                <w:szCs w:val="36"/>
                <w:cs/>
              </w:rPr>
              <w:t>-</w:t>
            </w:r>
            <w:r w:rsidR="00050962" w:rsidRPr="004371B1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>off grid</w:t>
            </w:r>
            <w:r w:rsidR="00050962" w:rsidRPr="004371B1">
              <w:rPr>
                <w:rFonts w:ascii="TH SarabunPSK" w:hAnsi="TH SarabunPSK" w:cs="TH SarabunPSK"/>
                <w:color w:val="000000" w:themeColor="text1"/>
              </w:rPr>
              <w:t>-</w:t>
            </w:r>
            <w:r w:rsidR="00050962" w:rsidRPr="004371B1">
              <w:rPr>
                <w:rFonts w:ascii="TH SarabunPSK" w:hAnsi="TH SarabunPSK" w:cs="TH SarabunPSK"/>
                <w:color w:val="000000" w:themeColor="text1"/>
                <w:cs/>
              </w:rPr>
              <w:t>สป.พน.</w:t>
            </w:r>
            <w:r w:rsidR="00050962"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รวมทั้งสื่อสารผ่านบันทึก</w:t>
            </w:r>
            <w:r w:rsidR="007B132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 </w:t>
            </w:r>
            <w:r w:rsidR="00050962"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>ตามระบบราชการ</w:t>
            </w:r>
            <w:r w:rsidR="00231BA0" w:rsidRPr="004371B1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050962"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>เป็นต้น</w:t>
            </w:r>
          </w:p>
        </w:tc>
        <w:tc>
          <w:tcPr>
            <w:tcW w:w="1701" w:type="dxa"/>
          </w:tcPr>
          <w:p w14:paraId="50A88315" w14:textId="77777777" w:rsidR="002E0334" w:rsidRPr="004371B1" w:rsidRDefault="002E0334" w:rsidP="008E18D7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lastRenderedPageBreak/>
              <w:t>ก</w:t>
            </w:r>
            <w:r w:rsidRPr="004371B1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ศร</w:t>
            </w:r>
            <w:r w:rsidRPr="004371B1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.สป</w:t>
            </w:r>
            <w:r w:rsidR="00F627A0" w:rsidRPr="004371B1"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  <w:t>.</w:t>
            </w:r>
            <w:r w:rsidRPr="004371B1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พน.</w:t>
            </w:r>
          </w:p>
        </w:tc>
      </w:tr>
      <w:tr w:rsidR="004371B1" w:rsidRPr="004371B1" w14:paraId="229C67CC" w14:textId="77777777" w:rsidTr="00231BA0">
        <w:tc>
          <w:tcPr>
            <w:tcW w:w="499" w:type="dxa"/>
          </w:tcPr>
          <w:p w14:paraId="4A528551" w14:textId="77777777" w:rsidR="002E0334" w:rsidRPr="004371B1" w:rsidRDefault="007B616F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>10</w:t>
            </w:r>
            <w:r w:rsidR="002E0334"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</w:tc>
        <w:tc>
          <w:tcPr>
            <w:tcW w:w="3349" w:type="dxa"/>
          </w:tcPr>
          <w:p w14:paraId="5AD15010" w14:textId="5F11E38C" w:rsidR="002E0334" w:rsidRPr="004371B1" w:rsidRDefault="002E0334" w:rsidP="009872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ควรมีการปรับหรือยกระดับการส่งเสริมพลังงานชุมชนให้ใหญ่ขึ้น</w:t>
            </w:r>
            <w:r w:rsidRPr="004371B1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987252" w:rsidRPr="004371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จากเดิมในระดับครัวเรือน ควรขยายผลสู่ระดับ </w:t>
            </w:r>
            <w:r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OTOP </w:t>
            </w:r>
            <w:r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หรือกลุ่มใหญ่</w:t>
            </w:r>
            <w:r w:rsidR="00987252" w:rsidRPr="004371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มากขึ้น</w:t>
            </w:r>
          </w:p>
        </w:tc>
        <w:tc>
          <w:tcPr>
            <w:tcW w:w="3773" w:type="dxa"/>
          </w:tcPr>
          <w:p w14:paraId="2AF95546" w14:textId="31DE298C" w:rsidR="0086489F" w:rsidRPr="004371B1" w:rsidRDefault="007B1323" w:rsidP="004E191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กศร. </w:t>
            </w:r>
            <w:r w:rsidR="0009246C"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>อยู่ระหว่างพัฒนาโครงการสินเชื่อ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   </w:t>
            </w:r>
            <w:r w:rsidR="0009246C"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>ดอกเบี้ยต่ำเพื่อการลงทุนด้านพลังงานทดแทน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 </w:t>
            </w:r>
            <w:r w:rsidR="0009246C"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2611AF" w:rsidRPr="004371B1">
              <w:rPr>
                <w:rFonts w:ascii="TH SarabunPSK" w:hAnsi="TH SarabunPSK" w:cs="TH SarabunPSK"/>
                <w:color w:val="000000" w:themeColor="text1"/>
                <w:cs/>
              </w:rPr>
              <w:t>ที่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2611AF" w:rsidRPr="004371B1">
              <w:rPr>
                <w:rFonts w:ascii="TH SarabunPSK" w:hAnsi="TH SarabunPSK" w:cs="TH SarabunPSK"/>
                <w:color w:val="000000" w:themeColor="text1"/>
                <w:cs/>
              </w:rPr>
              <w:t xml:space="preserve">มีเป้าหมายคือ </w:t>
            </w:r>
            <w:r w:rsidR="00A75197"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ภาคประชาสังคม </w:t>
            </w:r>
            <w:r w:rsidR="002611AF" w:rsidRPr="004371B1">
              <w:rPr>
                <w:rFonts w:ascii="TH SarabunPSK" w:hAnsi="TH SarabunPSK" w:cs="TH SarabunPSK"/>
                <w:color w:val="000000" w:themeColor="text1"/>
                <w:cs/>
              </w:rPr>
              <w:t xml:space="preserve">กลุ่มวิสาหกิจ </w:t>
            </w:r>
            <w:r w:rsidR="00A75197"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>และผู้ประกอบการ</w:t>
            </w:r>
            <w:r w:rsidR="00A75197" w:rsidRPr="004371B1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 </w:t>
            </w:r>
            <w:r w:rsidR="00A75197" w:rsidRPr="004371B1"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  <w:t>OTOP</w:t>
            </w:r>
            <w:r w:rsidR="00A75197" w:rsidRPr="004371B1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 </w:t>
            </w:r>
            <w:r w:rsidR="00A75197"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หรือ </w:t>
            </w:r>
            <w:r w:rsidR="00A75197" w:rsidRPr="004371B1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>SMEs</w:t>
            </w:r>
            <w:r w:rsidR="00A75197" w:rsidRPr="004371B1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A75197"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>ให้</w:t>
            </w:r>
            <w:r w:rsidR="002611AF" w:rsidRPr="004371B1">
              <w:rPr>
                <w:rFonts w:ascii="TH SarabunPSK" w:hAnsi="TH SarabunPSK" w:cs="TH SarabunPSK"/>
                <w:color w:val="000000" w:themeColor="text1"/>
                <w:cs/>
              </w:rPr>
              <w:t>สามารถเข้าถึงแหล่งเงินทุนดอกเบี้ยต่ำ เพื่อใช้ในการ</w:t>
            </w:r>
            <w:r w:rsidR="00A75197"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>ลดต้นทุนด้านพลังงาน เพิ่มความสามารถในการแข่งขันทางธุรกิจ</w:t>
            </w:r>
            <w:r w:rsidR="002611AF" w:rsidRPr="004371B1">
              <w:rPr>
                <w:rFonts w:ascii="TH SarabunPSK" w:hAnsi="TH SarabunPSK" w:cs="TH SarabunPSK"/>
                <w:color w:val="000000" w:themeColor="text1"/>
                <w:cs/>
              </w:rPr>
              <w:t xml:space="preserve"> โดยไม่พึ่งพางบประมาณภาครัฐ</w:t>
            </w:r>
            <w:r w:rsidR="00940A91"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ซึ่งเป็นช่องทางหนึ่งในการยกระดับการส่งเสริมพลังงานชุมชนให้ใหญ่ขึ้น </w:t>
            </w:r>
          </w:p>
        </w:tc>
        <w:tc>
          <w:tcPr>
            <w:tcW w:w="1701" w:type="dxa"/>
          </w:tcPr>
          <w:p w14:paraId="3A4921A4" w14:textId="77777777" w:rsidR="002E0334" w:rsidRPr="004371B1" w:rsidRDefault="002E0334" w:rsidP="00F66255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กศร.สป</w:t>
            </w:r>
            <w:r w:rsidR="00F627A0" w:rsidRPr="004371B1"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  <w:t>.</w:t>
            </w:r>
            <w:r w:rsidRPr="004371B1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พน.</w:t>
            </w:r>
          </w:p>
        </w:tc>
      </w:tr>
      <w:tr w:rsidR="004371B1" w:rsidRPr="004371B1" w14:paraId="0AFA28C0" w14:textId="77777777" w:rsidTr="00FB61BB">
        <w:trPr>
          <w:trHeight w:val="1984"/>
        </w:trPr>
        <w:tc>
          <w:tcPr>
            <w:tcW w:w="499" w:type="dxa"/>
          </w:tcPr>
          <w:p w14:paraId="6546C111" w14:textId="77777777" w:rsidR="002E0334" w:rsidRPr="004371B1" w:rsidRDefault="002E033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>11.</w:t>
            </w:r>
          </w:p>
        </w:tc>
        <w:tc>
          <w:tcPr>
            <w:tcW w:w="3349" w:type="dxa"/>
          </w:tcPr>
          <w:p w14:paraId="66699FB6" w14:textId="77777777" w:rsidR="00F627A0" w:rsidRPr="004371B1" w:rsidRDefault="002E0334" w:rsidP="00987252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ควรแยกเทคโนโลยีที่ส่งเสริมสำหรับ</w:t>
            </w:r>
          </w:p>
          <w:p w14:paraId="7D20F097" w14:textId="77777777" w:rsidR="00F627A0" w:rsidRPr="004371B1" w:rsidRDefault="002E0334" w:rsidP="00987252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กลุ่มชุมชนเมืองและกลุ่มชุมชนชนบท </w:t>
            </w:r>
          </w:p>
          <w:p w14:paraId="73BACB23" w14:textId="34241156" w:rsidR="009C22CF" w:rsidRPr="004371B1" w:rsidRDefault="002E0334" w:rsidP="00987252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อาจตั้งคณะกรรมการพิจารณา</w:t>
            </w:r>
            <w:r w:rsidR="00987252" w:rsidRPr="004371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</w:t>
            </w:r>
            <w:r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การส่งเสริมเทคโนโลยีที่เหมาะสม</w:t>
            </w:r>
            <w:r w:rsidR="00987252" w:rsidRPr="004371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กับลักษณะของชุมชน </w:t>
            </w:r>
          </w:p>
        </w:tc>
        <w:tc>
          <w:tcPr>
            <w:tcW w:w="3773" w:type="dxa"/>
          </w:tcPr>
          <w:p w14:paraId="600FE856" w14:textId="69342C7A" w:rsidR="002E0334" w:rsidRPr="004371B1" w:rsidRDefault="00A75197" w:rsidP="00231BA0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>สป.พน. ได้แต่งตั้งคณะทำงาน</w:t>
            </w:r>
            <w:r w:rsidR="0069317A"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>การออกแบบ กำหนดรายละเอียดมาตรฐานเทคโนโลยีพลังงานในระดับชุมชน</w:t>
            </w:r>
            <w:r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โดยให้มีอำนาจหน้าที่ในการปรับปรุงรูปแบบของเทคโนโลยีพลังงาน</w:t>
            </w:r>
            <w:r w:rsidR="00231BA0"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      </w:t>
            </w:r>
            <w:r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>ที่เหมาะสมกับบริบทเชิงพื้นที่ของลักษณะชุมชน</w:t>
            </w:r>
          </w:p>
        </w:tc>
        <w:tc>
          <w:tcPr>
            <w:tcW w:w="1701" w:type="dxa"/>
          </w:tcPr>
          <w:p w14:paraId="5D51175D" w14:textId="77777777" w:rsidR="002E0334" w:rsidRPr="004371B1" w:rsidRDefault="002E0334" w:rsidP="00F66255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กศร.สป</w:t>
            </w:r>
            <w:r w:rsidR="00F627A0" w:rsidRPr="004371B1"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  <w:t>.</w:t>
            </w:r>
            <w:r w:rsidRPr="004371B1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พน.</w:t>
            </w:r>
          </w:p>
        </w:tc>
      </w:tr>
      <w:tr w:rsidR="004371B1" w:rsidRPr="004371B1" w14:paraId="7497E45D" w14:textId="77777777" w:rsidTr="004E1913">
        <w:trPr>
          <w:trHeight w:val="5203"/>
        </w:trPr>
        <w:tc>
          <w:tcPr>
            <w:tcW w:w="499" w:type="dxa"/>
          </w:tcPr>
          <w:p w14:paraId="39F9F8AF" w14:textId="77777777" w:rsidR="002E0334" w:rsidRPr="004371B1" w:rsidRDefault="002E033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lastRenderedPageBreak/>
              <w:t>12.</w:t>
            </w:r>
          </w:p>
        </w:tc>
        <w:tc>
          <w:tcPr>
            <w:tcW w:w="3349" w:type="dxa"/>
          </w:tcPr>
          <w:p w14:paraId="5EF22DE0" w14:textId="66B9DFE4" w:rsidR="002E0334" w:rsidRPr="004371B1" w:rsidRDefault="002E0334" w:rsidP="00987252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ควรยกระดับศูนย์เรียนรู้พลังงาน</w:t>
            </w:r>
            <w:r w:rsidR="00987252" w:rsidRPr="004371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ที่มีอยู่ </w:t>
            </w:r>
            <w:r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 ศูนย์</w:t>
            </w:r>
            <w:r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  <w:r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โดยควรมีการตั้งโครงการอบรมต่างๆ ในพื้นที่ </w:t>
            </w:r>
          </w:p>
        </w:tc>
        <w:tc>
          <w:tcPr>
            <w:tcW w:w="3773" w:type="dxa"/>
          </w:tcPr>
          <w:p w14:paraId="51F40E95" w14:textId="2D840164" w:rsidR="002E0334" w:rsidRPr="004371B1" w:rsidRDefault="00AA3C6A" w:rsidP="00231B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พพ. 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มีศูนย์บริการวิชาการที่ตั้งอยู่</w:t>
            </w:r>
            <w:r w:rsidR="00FB61BB"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       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ในส่วนภูมิภาค ซึ่งมีภารกิจในการถ่ายทอด และเผยแพร่เทคโนโลยี ทั้งในด้านเทคโนโลยีพลังงานทดแทน และเทคโนโลยีการอนุรักษ์พลังงาน มีการดำเนินงานตามภารกิจ</w:t>
            </w:r>
            <w:r w:rsidR="00FB61BB"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     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ทั้งภายในและภายนอกที่ตั้ง จำนวน 10 ศูนย์ ทั่วทุกภูมิภาค</w:t>
            </w:r>
            <w:r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ได้แก่ 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ปทุมธานี</w:t>
            </w:r>
            <w:r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ราชบุรี มหาสารคาม หนองคาย ขอนแก่น อุบลราชธานี เชียงใหม่ พิษณุโลก นครศรีธรรมราช และสงขลา</w:t>
            </w:r>
          </w:p>
          <w:p w14:paraId="2D2AD86D" w14:textId="3C361EA3" w:rsidR="00AA3C6A" w:rsidRPr="004371B1" w:rsidRDefault="00AA3C6A" w:rsidP="00AA3C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 xml:space="preserve">ที่ผ่านมา พพ. ได้จัดทำโครงการต่าง ๆ </w:t>
            </w:r>
            <w:r w:rsidR="00FB61BB"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  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ในพื้นที่มาอย่างต่อเนื่อง อาทิ</w:t>
            </w:r>
          </w:p>
          <w:p w14:paraId="5FBDA616" w14:textId="3A3F94ED" w:rsidR="00AA3C6A" w:rsidRPr="004371B1" w:rsidRDefault="00AA3C6A" w:rsidP="00231BA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47" w:hanging="187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โครงการถ่ายทอด เผยแพร่ สาธิต และ</w:t>
            </w:r>
            <w:r w:rsidR="00231BA0"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จัดแสดงนิทรรศการองค์ความรู้ ด้านพลังงานทดแทนและอนุรักษ์พลังงาน (ศูนย์บริการวิชาการที่ 1</w:t>
            </w:r>
            <w:r w:rsidRPr="004371B1">
              <w:rPr>
                <w:rFonts w:ascii="TH SarabunPSK" w:hAnsi="TH SarabunPSK" w:cs="TH SarabunPSK"/>
                <w:color w:val="000000" w:themeColor="text1"/>
              </w:rPr>
              <w:t xml:space="preserve"> – 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10) หรือ</w:t>
            </w:r>
            <w:r w:rsidRPr="004371B1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 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 xml:space="preserve">Open House </w:t>
            </w:r>
          </w:p>
          <w:p w14:paraId="099987B1" w14:textId="7AC7CB21" w:rsidR="00AA3C6A" w:rsidRPr="004371B1" w:rsidRDefault="00AA3C6A" w:rsidP="00231BA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47" w:hanging="187"/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โครงการถ่ายทอด เผยแพร่ และส่งเสริมการใช้พลังงานทดแทนและอนุรักษ์พลังงานให้กับหน่วยงานในสังกัดสำนักงานตำรวจแห่งชาติ</w:t>
            </w:r>
          </w:p>
          <w:p w14:paraId="61F741C7" w14:textId="3924FD8E" w:rsidR="00AA3C6A" w:rsidRPr="004371B1" w:rsidRDefault="00AA3C6A" w:rsidP="00231BA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47" w:hanging="187"/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โครงการถ่ายทอด เผยแพร่ และส่งเสริมการใช้พลังงานทดแทนและอนุรักษ์พลังงานสำหรับโรงพยาบาลส่งเสริมสุขภาพตำบล</w:t>
            </w:r>
          </w:p>
          <w:p w14:paraId="65A35D23" w14:textId="5C05BB94" w:rsidR="00AA3C6A" w:rsidRPr="004371B1" w:rsidRDefault="00AA3C6A" w:rsidP="00231BA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47" w:hanging="187"/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โครงการค่ายเยาวชนรักษ์พลังงาน</w:t>
            </w:r>
          </w:p>
          <w:p w14:paraId="4738EC7E" w14:textId="2B022520" w:rsidR="00AA3C6A" w:rsidRPr="004371B1" w:rsidRDefault="00AA3C6A" w:rsidP="00231BA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47" w:hanging="187"/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โครงการถ่ายทอดและเผยแพร่การอนุรักษ์พลังงานในบ้านอยู่อาศัยและสำนักงาน</w:t>
            </w:r>
          </w:p>
          <w:p w14:paraId="27C59FB3" w14:textId="1CE12299" w:rsidR="00AA3C6A" w:rsidRPr="004371B1" w:rsidRDefault="00AA3C6A" w:rsidP="00AA3C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พพ. มีแผนที่จะยกระดับศูนย์บริการวิชาการและจัดทำโครงการฝึกอบรมต่าง ๆ ในพื้นที่อย่างต่อเนื่อง โดยที่ผ่านมาได้มีการจัดทำ</w:t>
            </w:r>
            <w:r w:rsidR="00FB61BB" w:rsidRPr="004371B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คำของบประมาณประจำปี พ.ศ. 2563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– 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2566 สำหรับดำเนินการจัดฝึกอบรม ซึ่ง</w:t>
            </w:r>
            <w:r w:rsidR="00FB61BB" w:rsidRPr="004371B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ในปีงบประมาณ 2566 พพ. ได้รับงบประมาณสำหรับดำเนินงานโครงการ 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จำนวน 3 โครงการ ได้แก่</w:t>
            </w:r>
          </w:p>
          <w:p w14:paraId="638C55DD" w14:textId="03F8FBE3" w:rsidR="00AA3C6A" w:rsidRPr="004371B1" w:rsidRDefault="00AA3C6A" w:rsidP="00FB61B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47" w:hanging="187"/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โครงการถ่ายทอด เผยแพร่ สาธิต และ</w:t>
            </w:r>
            <w:r w:rsidR="00FB61BB"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จัดแสดงนิทรรศการองค์ความรู้ ด้านพลังงานทดแทนและอนุรักษ์พลังงาน (ศูนย์บริการวิชาการที่ 1</w:t>
            </w:r>
            <w:r w:rsidRPr="004371B1">
              <w:rPr>
                <w:rFonts w:ascii="TH SarabunPSK" w:hAnsi="TH SarabunPSK" w:cs="TH SarabunPSK"/>
                <w:color w:val="000000" w:themeColor="text1"/>
              </w:rPr>
              <w:t xml:space="preserve"> – 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 xml:space="preserve">10) หรือ 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>Open House</w:t>
            </w:r>
          </w:p>
          <w:p w14:paraId="19C6F633" w14:textId="29331272" w:rsidR="00AA3C6A" w:rsidRPr="004371B1" w:rsidRDefault="00AA3C6A" w:rsidP="00FB61B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47" w:hanging="187"/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โครงการพัฒนานักออกแบบนวัตกรรมด้านพลังงาน รุ่นเยาว์ (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>The Young Energy Designer</w:t>
            </w:r>
            <w:r w:rsidRPr="004371B1">
              <w:rPr>
                <w:rFonts w:ascii="TH SarabunPSK" w:hAnsi="TH SarabunPSK" w:cs="TH SarabunPSK"/>
                <w:color w:val="000000" w:themeColor="text1"/>
              </w:rPr>
              <w:t>)</w:t>
            </w:r>
          </w:p>
          <w:p w14:paraId="00DFC01F" w14:textId="22CBB4F0" w:rsidR="00AA3C6A" w:rsidRPr="004371B1" w:rsidRDefault="00AA3C6A" w:rsidP="00FB61B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47" w:hanging="187"/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โครงการพัฒนาเทคโนโลยีอนุรักษ์พลังงานสำหรับชุมชนและเกษตรสมัยใหม่</w:t>
            </w:r>
          </w:p>
          <w:p w14:paraId="74F3F720" w14:textId="77777777" w:rsidR="00FB61BB" w:rsidRPr="004371B1" w:rsidRDefault="00AA3C6A" w:rsidP="00FB61BB">
            <w:pPr>
              <w:ind w:left="405"/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โครงการข้างต้นจะยกระดับศูนย์ถ่ายทอดและเผยแพร่เทคโนโลยีพลังงานที่ 1</w:t>
            </w:r>
            <w:r w:rsidRPr="004371B1">
              <w:rPr>
                <w:rFonts w:ascii="TH SarabunPSK" w:hAnsi="TH SarabunPSK" w:cs="TH SarabunPSK"/>
                <w:color w:val="000000" w:themeColor="text1"/>
              </w:rPr>
              <w:t xml:space="preserve"> – 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4 ให้มีศักยภาพในการถ่ายทอดและเผยแพร่</w:t>
            </w:r>
            <w:r w:rsidR="00FB61BB"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 xml:space="preserve">องค์ความรู้ทางด้านพลังงานทดแทนและด้านอนุรักษ์พลังงาน เพื่อตอบสนองกับความต้องการของประชาชน ส่วนราชการ เอกชน และสถาบันการศึกษาในพื้นที่ต่อไป </w:t>
            </w:r>
          </w:p>
          <w:p w14:paraId="0BD6DA9F" w14:textId="17911C93" w:rsidR="0086489F" w:rsidRPr="004371B1" w:rsidRDefault="00AA3C6A" w:rsidP="004E191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 xml:space="preserve">ทั้งนี้ พพ. มีความพร้อมที่จะสนับสนุน สพจ. </w:t>
            </w:r>
            <w:r w:rsidR="00FB61BB"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 xml:space="preserve">ในการจัดฝึกอบรมด้านเทคโนโลยีพลังงาน กิจกรรมการศึกษาดูงานในศูนย์บริการวิชาการที่ 1 </w:t>
            </w:r>
            <w:r w:rsidRPr="004371B1">
              <w:rPr>
                <w:rFonts w:ascii="TH SarabunPSK" w:hAnsi="TH SarabunPSK" w:cs="TH SarabunPSK"/>
                <w:color w:val="000000" w:themeColor="text1"/>
              </w:rPr>
              <w:t xml:space="preserve">– 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10 และกิจกรรมอื่น ๆ ต่อไป</w:t>
            </w:r>
          </w:p>
        </w:tc>
        <w:tc>
          <w:tcPr>
            <w:tcW w:w="1701" w:type="dxa"/>
          </w:tcPr>
          <w:p w14:paraId="4C8DBCFC" w14:textId="77777777" w:rsidR="002E0334" w:rsidRPr="004371B1" w:rsidRDefault="002E0334" w:rsidP="00F66255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lastRenderedPageBreak/>
              <w:t>พพ.</w:t>
            </w:r>
          </w:p>
        </w:tc>
      </w:tr>
      <w:tr w:rsidR="007B1323" w:rsidRPr="004371B1" w14:paraId="6FBC0ED5" w14:textId="77777777" w:rsidTr="00231BA0">
        <w:trPr>
          <w:trHeight w:val="917"/>
        </w:trPr>
        <w:tc>
          <w:tcPr>
            <w:tcW w:w="499" w:type="dxa"/>
          </w:tcPr>
          <w:p w14:paraId="0220B54E" w14:textId="77777777" w:rsidR="002E0334" w:rsidRPr="004371B1" w:rsidRDefault="002E033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>13.</w:t>
            </w:r>
          </w:p>
        </w:tc>
        <w:tc>
          <w:tcPr>
            <w:tcW w:w="3349" w:type="dxa"/>
          </w:tcPr>
          <w:p w14:paraId="3BD82C01" w14:textId="03CF0AE5" w:rsidR="002E0334" w:rsidRPr="004371B1" w:rsidRDefault="002E0334" w:rsidP="007D66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ควรส่งเสริมโครงการ </w:t>
            </w:r>
            <w:r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E-report </w:t>
            </w:r>
            <w:r w:rsidR="00987252"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</w:t>
            </w:r>
            <w:r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(EUI </w:t>
            </w:r>
            <w:r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ภาครัฐ</w:t>
            </w:r>
            <w:r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  <w:r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</w:t>
            </w:r>
            <w:r w:rsidRPr="004371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โครงการ</w:t>
            </w:r>
            <w:r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Energy Mobile Unit </w:t>
            </w:r>
            <w:r w:rsidRPr="004371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ทุกปี</w:t>
            </w:r>
          </w:p>
        </w:tc>
        <w:tc>
          <w:tcPr>
            <w:tcW w:w="3773" w:type="dxa"/>
          </w:tcPr>
          <w:p w14:paraId="72054855" w14:textId="75ADC288" w:rsidR="00B23A6E" w:rsidRPr="004371B1" w:rsidRDefault="00A34DDE" w:rsidP="00B23A6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u w:val="single"/>
                <w:cs/>
              </w:rPr>
              <w:t>กตร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. ได้ขอรับการสนับสนุนงบประมาณ</w:t>
            </w:r>
            <w:r w:rsidR="00FB61BB"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</w:t>
            </w:r>
            <w:r w:rsidR="00FB61BB" w:rsidRPr="004371B1">
              <w:rPr>
                <w:rFonts w:ascii="TH SarabunPSK" w:hAnsi="TH SarabunPSK" w:cs="TH SarabunPSK"/>
                <w:color w:val="000000" w:themeColor="text1"/>
                <w:cs/>
              </w:rPr>
              <w:t>ในปีงบประมาณ พ.ศ. 2565</w:t>
            </w:r>
            <w:r w:rsidR="00FB61BB" w:rsidRPr="004371B1">
              <w:rPr>
                <w:rFonts w:ascii="TH SarabunPSK" w:hAnsi="TH SarabunPSK" w:cs="TH SarabunPSK"/>
                <w:color w:val="000000" w:themeColor="text1"/>
              </w:rPr>
              <w:t xml:space="preserve"> – </w:t>
            </w:r>
            <w:r w:rsidR="00FB61BB" w:rsidRPr="004371B1">
              <w:rPr>
                <w:rFonts w:ascii="TH SarabunPSK" w:hAnsi="TH SarabunPSK" w:cs="TH SarabunPSK"/>
                <w:color w:val="000000" w:themeColor="text1"/>
                <w:cs/>
              </w:rPr>
              <w:t xml:space="preserve">2566 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 xml:space="preserve">จากกองทุนเพื่อส่งเสริมการอนุรักษ์พลังงาน </w:t>
            </w:r>
            <w:r w:rsidR="00FB61BB"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เพื่อดำเนินงานโครงการลดการใช้พลังงาน</w:t>
            </w:r>
            <w:r w:rsidR="00FB61BB"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ในภาครัฐ ส่วนที่ 2 โดยในเบื้องต้น ได้รับการยืนยันการสนับสนุนเป็นที่เรียบร้อยแล้ว</w:t>
            </w:r>
            <w:r w:rsidRPr="004371B1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>โดย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 xml:space="preserve">  กตร. ได้หารือกับสำนักงานนโยบายและแผนพลังงาน (สนพ.) ซึ่งเป็นหน่วยงาน</w:t>
            </w:r>
          </w:p>
          <w:p w14:paraId="67EDBD95" w14:textId="77777777" w:rsidR="00B23A6E" w:rsidRPr="004371B1" w:rsidRDefault="00A34DDE" w:rsidP="00B23A6E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ที่รับผิดชอบโครงการลดการใช้พลังงาน</w:t>
            </w:r>
          </w:p>
          <w:p w14:paraId="22EBDFEE" w14:textId="268EF52A" w:rsidR="00A34DDE" w:rsidRPr="004371B1" w:rsidRDefault="00A34DDE" w:rsidP="00B23A6E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 xml:space="preserve">ในภาครัฐ ส่วนที่ 1 โดยตั้งแต่ปีงบประมาณ พ.ศ. 2567 เป็นต้นไป มีแนวทางจะขอรับการสนับสนุนงบประมาณฯ จากกองทุนฯ เพื่อดำเนินโครงการฯ ในทุกปีงบประมาณ 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>แต่ทั้งนี้ ขึ้นอยู่กับระยะเวลาในการประกาศยุทธศาสตร์การใช้งบประมาณกองทุนฯ ของ ส.กทอ. ด้วย</w:t>
            </w:r>
          </w:p>
          <w:p w14:paraId="03026BE6" w14:textId="15A3096C" w:rsidR="002E0334" w:rsidRPr="004371B1" w:rsidRDefault="00E6681B" w:rsidP="00B23A6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u w:val="single"/>
                <w:cs/>
              </w:rPr>
              <w:t>กศร.</w:t>
            </w:r>
            <w:r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A420D3"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>ได้</w:t>
            </w:r>
            <w:r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>ขอรับการสนับสนุน</w:t>
            </w:r>
            <w:r w:rsidR="00A420D3" w:rsidRPr="004371B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โครงการ</w:t>
            </w:r>
            <w:r w:rsidR="00A420D3" w:rsidRPr="004371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A420D3" w:rsidRPr="004371B1">
              <w:rPr>
                <w:rFonts w:ascii="TH SarabunPSK" w:hAnsi="TH SarabunPSK" w:cs="TH SarabunPSK"/>
                <w:color w:val="000000" w:themeColor="text1"/>
                <w:sz w:val="28"/>
              </w:rPr>
              <w:t>Energy Mobile Unit</w:t>
            </w:r>
            <w:r w:rsidR="00A420D3"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จาก ส.กทอ.และได้รับงบประมาณแล้วในปี 2565 </w:t>
            </w:r>
            <w:r w:rsidR="00FB61BB"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A420D3"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>(</w:t>
            </w:r>
            <w:r w:rsidR="00143B48"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ระยะเวลาดำเนินโครงการ ตั้งแต่  </w:t>
            </w:r>
            <w:r w:rsidR="00A420D3"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>1 พ.ย.</w:t>
            </w:r>
            <w:r w:rsidR="00BE767C"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A420D3"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65- </w:t>
            </w:r>
            <w:r w:rsidR="002529F3"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>3</w:t>
            </w:r>
            <w:r w:rsidR="00A420D3"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>1 ม.ค. 6</w:t>
            </w:r>
            <w:r w:rsidR="00792D40"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7) </w:t>
            </w:r>
            <w:r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>ส่วนในปีต่อไปอยู่ระหว่างประเมินผลดำเนินงานในภาพรวม</w:t>
            </w:r>
          </w:p>
          <w:p w14:paraId="06D1E040" w14:textId="2BBC6E0D" w:rsidR="009C22CF" w:rsidRDefault="009C22CF" w:rsidP="009C22C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 w:hint="cs"/>
                <w:color w:val="000000" w:themeColor="text1"/>
                <w:u w:val="single"/>
                <w:cs/>
              </w:rPr>
              <w:t>ส.กทอ.</w:t>
            </w:r>
            <w:r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มี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ข้อเสนอแนะการขอรับการสนับสนุนเงินกองทุนฯ</w:t>
            </w:r>
            <w:r w:rsidRPr="004371B1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>ดังนี้</w:t>
            </w:r>
          </w:p>
          <w:p w14:paraId="0F8B9FC6" w14:textId="369F973C" w:rsidR="009C22CF" w:rsidRPr="00697057" w:rsidRDefault="009C22CF" w:rsidP="0069705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47" w:hanging="142"/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ข้อเสนอโครงการจะต้องสอดคล้อง</w:t>
            </w:r>
            <w:r w:rsidRPr="00697057">
              <w:rPr>
                <w:rFonts w:ascii="TH SarabunPSK" w:hAnsi="TH SarabunPSK" w:cs="TH SarabunPSK"/>
                <w:color w:val="000000" w:themeColor="text1"/>
                <w:cs/>
              </w:rPr>
              <w:t xml:space="preserve">กับหลักเกณฑ์ ตามประกาศของกองทุนฯ </w:t>
            </w:r>
            <w:r w:rsidR="0069705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</w:t>
            </w:r>
            <w:r w:rsidR="00FB61BB" w:rsidRPr="0069705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697057">
              <w:rPr>
                <w:rFonts w:ascii="TH SarabunPSK" w:hAnsi="TH SarabunPSK" w:cs="TH SarabunPSK"/>
                <w:color w:val="000000" w:themeColor="text1"/>
                <w:cs/>
              </w:rPr>
              <w:t xml:space="preserve">มีผลการประหยัดพลังงานที่ชัดเจน </w:t>
            </w:r>
          </w:p>
          <w:p w14:paraId="2F9A8A90" w14:textId="77777777" w:rsidR="009C22CF" w:rsidRPr="004371B1" w:rsidRDefault="009C22CF" w:rsidP="0069705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47" w:hanging="142"/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มีกลุ่มเป้าหมาย มีแผนการดำเนินงาน</w:t>
            </w:r>
          </w:p>
          <w:p w14:paraId="3C94AF26" w14:textId="56C28F40" w:rsidR="009C22CF" w:rsidRPr="004371B1" w:rsidRDefault="009C22CF" w:rsidP="00697057">
            <w:pPr>
              <w:pStyle w:val="ListParagraph"/>
              <w:spacing w:after="0" w:line="240" w:lineRule="auto"/>
              <w:ind w:left="547"/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ที่ชัดเจน จะต้องไม่ทับซ้อนกับงานประจำหรือภารกิจของหน่วยงานอื่น</w:t>
            </w:r>
          </w:p>
          <w:p w14:paraId="2F100B9D" w14:textId="4993B152" w:rsidR="009C22CF" w:rsidRPr="00697057" w:rsidRDefault="009C22CF" w:rsidP="0069705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47" w:hanging="142"/>
              <w:rPr>
                <w:rFonts w:ascii="TH SarabunPSK" w:hAnsi="TH SarabunPSK" w:cs="TH SarabunPSK"/>
                <w:color w:val="000000" w:themeColor="text1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ควรให้มีระบบติดตามประเมินผล</w:t>
            </w:r>
            <w:r w:rsidR="00FB61BB"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ภายหลังจากการดำเนินโครงการที่จะก่อให้เกิดผลกระทบ</w:t>
            </w:r>
            <w:r w:rsidRPr="004371B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4371B1">
              <w:rPr>
                <w:rFonts w:ascii="TH SarabunPSK" w:hAnsi="TH SarabunPSK" w:cs="TH SarabunPSK"/>
                <w:color w:val="000000" w:themeColor="text1"/>
                <w:cs/>
              </w:rPr>
              <w:t>(</w:t>
            </w:r>
            <w:r w:rsidRPr="004371B1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>impact</w:t>
            </w:r>
            <w:r w:rsidRPr="004371B1">
              <w:rPr>
                <w:rFonts w:ascii="TH SarabunPSK" w:hAnsi="TH SarabunPSK" w:cs="TH SarabunPSK"/>
                <w:color w:val="000000" w:themeColor="text1"/>
              </w:rPr>
              <w:t xml:space="preserve"> ) </w:t>
            </w:r>
            <w:r w:rsidRPr="00697057">
              <w:rPr>
                <w:rFonts w:ascii="TH SarabunPSK" w:hAnsi="TH SarabunPSK" w:cs="TH SarabunPSK"/>
                <w:color w:val="000000" w:themeColor="text1"/>
                <w:cs/>
              </w:rPr>
              <w:t>ของ</w:t>
            </w:r>
            <w:r w:rsidR="0069705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</w:t>
            </w:r>
            <w:r w:rsidRPr="00697057">
              <w:rPr>
                <w:rFonts w:ascii="TH SarabunPSK" w:hAnsi="TH SarabunPSK" w:cs="TH SarabunPSK"/>
                <w:color w:val="000000" w:themeColor="text1"/>
                <w:cs/>
              </w:rPr>
              <w:t xml:space="preserve">การดำเนินโครงการ </w:t>
            </w:r>
          </w:p>
          <w:p w14:paraId="159A5277" w14:textId="0AC37802" w:rsidR="009C22CF" w:rsidRPr="007B1323" w:rsidRDefault="009C22CF" w:rsidP="0069705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47" w:hanging="142"/>
              <w:rPr>
                <w:rFonts w:ascii="TH SarabunPSK" w:hAnsi="TH SarabunPSK" w:cs="TH SarabunPSK"/>
                <w:color w:val="000000" w:themeColor="text1"/>
                <w:spacing w:val="-6"/>
              </w:rPr>
            </w:pPr>
            <w:r w:rsidRPr="007B1323">
              <w:rPr>
                <w:rFonts w:ascii="TH SarabunPSK" w:hAnsi="TH SarabunPSK" w:cs="TH SarabunPSK"/>
                <w:color w:val="000000" w:themeColor="text1"/>
                <w:spacing w:val="-6"/>
                <w:cs/>
              </w:rPr>
              <w:t>หากเป็นโครงการที่ต่อเนื่อง</w:t>
            </w:r>
            <w:r w:rsidR="007B1323" w:rsidRPr="007B1323">
              <w:rPr>
                <w:rFonts w:ascii="TH SarabunPSK" w:hAnsi="TH SarabunPSK" w:cs="TH SarabunPSK"/>
                <w:color w:val="000000" w:themeColor="text1"/>
                <w:spacing w:val="-6"/>
              </w:rPr>
              <w:t xml:space="preserve"> </w:t>
            </w:r>
            <w:r w:rsidRPr="007B1323">
              <w:rPr>
                <w:rFonts w:ascii="TH SarabunPSK" w:hAnsi="TH SarabunPSK" w:cs="TH SarabunPSK"/>
                <w:color w:val="000000" w:themeColor="text1"/>
                <w:spacing w:val="-6"/>
                <w:cs/>
              </w:rPr>
              <w:t>ให้เปรียบเทียบผลการดำเนินงานในปีที่ผ่านมากับโครงการที่ขอรับการสนับสนุนในปีปัจจุบัน</w:t>
            </w:r>
          </w:p>
          <w:p w14:paraId="6F1D04D2" w14:textId="07DFA59E" w:rsidR="00B23A6E" w:rsidRPr="007B1323" w:rsidRDefault="00697057" w:rsidP="007B1323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pacing w:val="-6"/>
                <w:cs/>
              </w:rPr>
            </w:pPr>
            <w:r w:rsidRPr="007B1323">
              <w:rPr>
                <w:rFonts w:ascii="TH SarabunPSK" w:hAnsi="TH SarabunPSK" w:cs="TH SarabunPSK"/>
                <w:color w:val="000000" w:themeColor="text1"/>
                <w:spacing w:val="-6"/>
              </w:rPr>
              <w:t xml:space="preserve">*  </w:t>
            </w:r>
            <w:r w:rsidR="009C22CF" w:rsidRPr="007B1323">
              <w:rPr>
                <w:rFonts w:ascii="TH SarabunPSK" w:hAnsi="TH SarabunPSK" w:cs="TH SarabunPSK"/>
                <w:color w:val="000000" w:themeColor="text1"/>
                <w:spacing w:val="-6"/>
                <w:cs/>
              </w:rPr>
              <w:t>โครงการที่ขอรับการสนันสนุนต้องเป็นไป</w:t>
            </w:r>
            <w:r w:rsidR="007B1323" w:rsidRPr="007B1323">
              <w:rPr>
                <w:rFonts w:ascii="TH SarabunPSK" w:hAnsi="TH SarabunPSK" w:cs="TH SarabunPSK" w:hint="cs"/>
                <w:color w:val="000000" w:themeColor="text1"/>
                <w:spacing w:val="-6"/>
                <w:cs/>
              </w:rPr>
              <w:t xml:space="preserve">             </w:t>
            </w:r>
            <w:r w:rsidR="009C22CF" w:rsidRPr="007B1323">
              <w:rPr>
                <w:rFonts w:ascii="TH SarabunPSK" w:hAnsi="TH SarabunPSK" w:cs="TH SarabunPSK"/>
                <w:color w:val="000000" w:themeColor="text1"/>
                <w:spacing w:val="-6"/>
                <w:cs/>
              </w:rPr>
              <w:t>ตามแนวทางหลักเกณฑ์เงื่อนไข ลำดับความสำคัญของการใช้จ่ายเงินกองทุนเพื่อส่งเสริมการอนุรักษ์พลังงาน</w:t>
            </w:r>
          </w:p>
        </w:tc>
        <w:tc>
          <w:tcPr>
            <w:tcW w:w="1701" w:type="dxa"/>
          </w:tcPr>
          <w:p w14:paraId="474ED0B1" w14:textId="77777777" w:rsidR="0065425F" w:rsidRPr="004371B1" w:rsidRDefault="002E0334" w:rsidP="00F66255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4371B1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lastRenderedPageBreak/>
              <w:t>กตร.สป</w:t>
            </w:r>
            <w:r w:rsidR="00F627A0" w:rsidRPr="004371B1"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  <w:t>.</w:t>
            </w:r>
            <w:r w:rsidRPr="004371B1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พน.</w:t>
            </w:r>
            <w:r w:rsidRPr="004371B1"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  <w:t xml:space="preserve"> </w:t>
            </w:r>
          </w:p>
          <w:p w14:paraId="35A8FF6D" w14:textId="77777777" w:rsidR="0065425F" w:rsidRPr="004371B1" w:rsidRDefault="00370BCF" w:rsidP="00F66255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4371B1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กศร.สป.พน.</w:t>
            </w:r>
          </w:p>
          <w:p w14:paraId="2F5BCC5E" w14:textId="77777777" w:rsidR="002E0334" w:rsidRPr="004371B1" w:rsidRDefault="002E0334" w:rsidP="00F66255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4371B1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ส.กทอ.</w:t>
            </w:r>
          </w:p>
        </w:tc>
      </w:tr>
    </w:tbl>
    <w:p w14:paraId="1C91F5AC" w14:textId="77777777" w:rsidR="002B60F9" w:rsidRPr="004371B1" w:rsidRDefault="002B60F9">
      <w:pPr>
        <w:rPr>
          <w:rFonts w:ascii="TH SarabunPSK" w:hAnsi="TH SarabunPSK" w:cs="TH SarabunPSK"/>
          <w:color w:val="000000" w:themeColor="text1"/>
        </w:rPr>
      </w:pPr>
    </w:p>
    <w:p w14:paraId="29120740" w14:textId="77777777" w:rsidR="00723BA7" w:rsidRPr="004371B1" w:rsidRDefault="00723BA7">
      <w:pPr>
        <w:rPr>
          <w:rFonts w:ascii="TH SarabunPSK" w:hAnsi="TH SarabunPSK" w:cs="TH SarabunPSK"/>
          <w:color w:val="000000" w:themeColor="text1"/>
        </w:rPr>
      </w:pPr>
    </w:p>
    <w:p w14:paraId="33ACDB46" w14:textId="77777777" w:rsidR="00723BA7" w:rsidRPr="004371B1" w:rsidRDefault="00723BA7">
      <w:pPr>
        <w:rPr>
          <w:rFonts w:ascii="TH SarabunPSK" w:hAnsi="TH SarabunPSK" w:cs="TH SarabunPSK"/>
          <w:color w:val="000000" w:themeColor="text1"/>
        </w:rPr>
      </w:pPr>
    </w:p>
    <w:p w14:paraId="0964C8AD" w14:textId="77777777" w:rsidR="00723BA7" w:rsidRPr="004371B1" w:rsidRDefault="00723BA7">
      <w:pPr>
        <w:rPr>
          <w:rFonts w:ascii="TH SarabunPSK" w:hAnsi="TH SarabunPSK" w:cs="TH SarabunPSK"/>
          <w:color w:val="000000" w:themeColor="text1"/>
        </w:rPr>
      </w:pPr>
    </w:p>
    <w:sectPr w:rsidR="00723BA7" w:rsidRPr="004371B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31541" w14:textId="77777777" w:rsidR="00697057" w:rsidRDefault="00697057" w:rsidP="00697057">
      <w:pPr>
        <w:spacing w:after="0" w:line="240" w:lineRule="auto"/>
      </w:pPr>
      <w:r>
        <w:separator/>
      </w:r>
    </w:p>
  </w:endnote>
  <w:endnote w:type="continuationSeparator" w:id="0">
    <w:p w14:paraId="3AD54E62" w14:textId="77777777" w:rsidR="00697057" w:rsidRDefault="00697057" w:rsidP="0069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702964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0"/>
        <w:szCs w:val="24"/>
      </w:rPr>
    </w:sdtEndPr>
    <w:sdtContent>
      <w:p w14:paraId="244AFAC9" w14:textId="36AEB243" w:rsidR="00697057" w:rsidRPr="00697057" w:rsidRDefault="00697057">
        <w:pPr>
          <w:pStyle w:val="Footer"/>
          <w:jc w:val="right"/>
          <w:rPr>
            <w:rFonts w:ascii="TH SarabunPSK" w:hAnsi="TH SarabunPSK" w:cs="TH SarabunPSK"/>
            <w:sz w:val="20"/>
            <w:szCs w:val="24"/>
          </w:rPr>
        </w:pPr>
        <w:r w:rsidRPr="00697057">
          <w:rPr>
            <w:rFonts w:ascii="TH SarabunPSK" w:hAnsi="TH SarabunPSK" w:cs="TH SarabunPSK"/>
            <w:sz w:val="24"/>
            <w:szCs w:val="32"/>
          </w:rPr>
          <w:fldChar w:fldCharType="begin"/>
        </w:r>
        <w:r w:rsidRPr="00697057">
          <w:rPr>
            <w:rFonts w:ascii="TH SarabunPSK" w:hAnsi="TH SarabunPSK" w:cs="TH SarabunPSK"/>
            <w:sz w:val="24"/>
            <w:szCs w:val="32"/>
          </w:rPr>
          <w:instrText>PAGE   \* MERGEFORMAT</w:instrText>
        </w:r>
        <w:r w:rsidRPr="00697057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="005E593F" w:rsidRPr="005E593F">
          <w:rPr>
            <w:rFonts w:ascii="TH SarabunPSK" w:hAnsi="TH SarabunPSK" w:cs="TH SarabunPSK"/>
            <w:noProof/>
            <w:sz w:val="24"/>
            <w:szCs w:val="24"/>
            <w:lang w:val="th-TH"/>
          </w:rPr>
          <w:t>8</w:t>
        </w:r>
        <w:r w:rsidRPr="00697057">
          <w:rPr>
            <w:rFonts w:ascii="TH SarabunPSK" w:hAnsi="TH SarabunPSK" w:cs="TH SarabunPSK"/>
            <w:sz w:val="24"/>
            <w:szCs w:val="32"/>
          </w:rPr>
          <w:fldChar w:fldCharType="end"/>
        </w:r>
      </w:p>
    </w:sdtContent>
  </w:sdt>
  <w:p w14:paraId="531CECB8" w14:textId="77777777" w:rsidR="00697057" w:rsidRDefault="00697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996A3" w14:textId="77777777" w:rsidR="00697057" w:rsidRDefault="00697057" w:rsidP="00697057">
      <w:pPr>
        <w:spacing w:after="0" w:line="240" w:lineRule="auto"/>
      </w:pPr>
      <w:r>
        <w:separator/>
      </w:r>
    </w:p>
  </w:footnote>
  <w:footnote w:type="continuationSeparator" w:id="0">
    <w:p w14:paraId="5B745D39" w14:textId="77777777" w:rsidR="00697057" w:rsidRDefault="00697057" w:rsidP="00697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468"/>
    <w:multiLevelType w:val="hybridMultilevel"/>
    <w:tmpl w:val="84C01BB6"/>
    <w:lvl w:ilvl="0" w:tplc="6394A48E">
      <w:start w:val="1"/>
      <w:numFmt w:val="decimal"/>
      <w:lvlText w:val="%1."/>
      <w:lvlJc w:val="left"/>
      <w:pPr>
        <w:ind w:left="736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 w15:restartNumberingAfterBreak="0">
    <w:nsid w:val="04A72A02"/>
    <w:multiLevelType w:val="hybridMultilevel"/>
    <w:tmpl w:val="4CE8B83E"/>
    <w:lvl w:ilvl="0" w:tplc="6DE67B8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F501DA"/>
    <w:multiLevelType w:val="hybridMultilevel"/>
    <w:tmpl w:val="58785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05"/>
    <w:multiLevelType w:val="hybridMultilevel"/>
    <w:tmpl w:val="F4F044FA"/>
    <w:lvl w:ilvl="0" w:tplc="BCBC1E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D47F0"/>
    <w:multiLevelType w:val="hybridMultilevel"/>
    <w:tmpl w:val="2796F81C"/>
    <w:lvl w:ilvl="0" w:tplc="6EB8F276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F45640"/>
    <w:multiLevelType w:val="hybridMultilevel"/>
    <w:tmpl w:val="5DB2D268"/>
    <w:lvl w:ilvl="0" w:tplc="923A412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9B081A"/>
    <w:multiLevelType w:val="hybridMultilevel"/>
    <w:tmpl w:val="DEE8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25A5"/>
    <w:multiLevelType w:val="hybridMultilevel"/>
    <w:tmpl w:val="9C9A6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724B3E"/>
    <w:multiLevelType w:val="hybridMultilevel"/>
    <w:tmpl w:val="BD9E0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B727E"/>
    <w:multiLevelType w:val="hybridMultilevel"/>
    <w:tmpl w:val="273A6158"/>
    <w:lvl w:ilvl="0" w:tplc="28686960">
      <w:numFmt w:val="bullet"/>
      <w:lvlText w:val="-"/>
      <w:lvlJc w:val="left"/>
      <w:pPr>
        <w:ind w:left="1080" w:hanging="72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A1130"/>
    <w:multiLevelType w:val="hybridMultilevel"/>
    <w:tmpl w:val="40BC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11DBC"/>
    <w:multiLevelType w:val="hybridMultilevel"/>
    <w:tmpl w:val="542EBDBA"/>
    <w:lvl w:ilvl="0" w:tplc="6EB8F276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4A2BD1"/>
    <w:multiLevelType w:val="hybridMultilevel"/>
    <w:tmpl w:val="5C3A9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837BFC"/>
    <w:multiLevelType w:val="hybridMultilevel"/>
    <w:tmpl w:val="A718E2E4"/>
    <w:lvl w:ilvl="0" w:tplc="6EB8F276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3B5F55"/>
    <w:multiLevelType w:val="hybridMultilevel"/>
    <w:tmpl w:val="FA2C34D8"/>
    <w:lvl w:ilvl="0" w:tplc="6EB8F276"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761333"/>
    <w:multiLevelType w:val="hybridMultilevel"/>
    <w:tmpl w:val="544A218E"/>
    <w:lvl w:ilvl="0" w:tplc="E376C0E2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94FEC"/>
    <w:multiLevelType w:val="hybridMultilevel"/>
    <w:tmpl w:val="7B969C6A"/>
    <w:lvl w:ilvl="0" w:tplc="1A4C5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F1C70"/>
    <w:multiLevelType w:val="hybridMultilevel"/>
    <w:tmpl w:val="605AE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371F8"/>
    <w:multiLevelType w:val="hybridMultilevel"/>
    <w:tmpl w:val="C054D2AA"/>
    <w:lvl w:ilvl="0" w:tplc="6394A4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80F02"/>
    <w:multiLevelType w:val="hybridMultilevel"/>
    <w:tmpl w:val="F98887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E34964"/>
    <w:multiLevelType w:val="hybridMultilevel"/>
    <w:tmpl w:val="DF5E9FF0"/>
    <w:lvl w:ilvl="0" w:tplc="454AAD92">
      <w:start w:val="1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6B1863"/>
    <w:multiLevelType w:val="hybridMultilevel"/>
    <w:tmpl w:val="9238070C"/>
    <w:lvl w:ilvl="0" w:tplc="651655B6">
      <w:start w:val="37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7E4120"/>
    <w:multiLevelType w:val="hybridMultilevel"/>
    <w:tmpl w:val="1AD27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A1352"/>
    <w:multiLevelType w:val="hybridMultilevel"/>
    <w:tmpl w:val="A7F2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55EE3"/>
    <w:multiLevelType w:val="hybridMultilevel"/>
    <w:tmpl w:val="A38A8594"/>
    <w:lvl w:ilvl="0" w:tplc="7CB4775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6706A"/>
    <w:multiLevelType w:val="hybridMultilevel"/>
    <w:tmpl w:val="4044DCD6"/>
    <w:lvl w:ilvl="0" w:tplc="5E74EA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878D3"/>
    <w:multiLevelType w:val="hybridMultilevel"/>
    <w:tmpl w:val="23C6B388"/>
    <w:lvl w:ilvl="0" w:tplc="6EB8F276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8291CC6"/>
    <w:multiLevelType w:val="hybridMultilevel"/>
    <w:tmpl w:val="1FF431B8"/>
    <w:lvl w:ilvl="0" w:tplc="6EB8F276"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946959"/>
    <w:multiLevelType w:val="hybridMultilevel"/>
    <w:tmpl w:val="4044DCD6"/>
    <w:lvl w:ilvl="0" w:tplc="5E74EA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B0E67"/>
    <w:multiLevelType w:val="hybridMultilevel"/>
    <w:tmpl w:val="66C632B0"/>
    <w:lvl w:ilvl="0" w:tplc="D046C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B4225A"/>
    <w:multiLevelType w:val="hybridMultilevel"/>
    <w:tmpl w:val="197E6A4A"/>
    <w:lvl w:ilvl="0" w:tplc="651655B6">
      <w:start w:val="3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3"/>
  </w:num>
  <w:num w:numId="4">
    <w:abstractNumId w:val="1"/>
  </w:num>
  <w:num w:numId="5">
    <w:abstractNumId w:val="24"/>
  </w:num>
  <w:num w:numId="6">
    <w:abstractNumId w:val="11"/>
  </w:num>
  <w:num w:numId="7">
    <w:abstractNumId w:val="13"/>
  </w:num>
  <w:num w:numId="8">
    <w:abstractNumId w:val="4"/>
  </w:num>
  <w:num w:numId="9">
    <w:abstractNumId w:val="19"/>
  </w:num>
  <w:num w:numId="10">
    <w:abstractNumId w:val="12"/>
  </w:num>
  <w:num w:numId="11">
    <w:abstractNumId w:val="26"/>
  </w:num>
  <w:num w:numId="12">
    <w:abstractNumId w:val="14"/>
  </w:num>
  <w:num w:numId="13">
    <w:abstractNumId w:val="22"/>
  </w:num>
  <w:num w:numId="14">
    <w:abstractNumId w:val="27"/>
  </w:num>
  <w:num w:numId="15">
    <w:abstractNumId w:val="2"/>
  </w:num>
  <w:num w:numId="16">
    <w:abstractNumId w:val="7"/>
  </w:num>
  <w:num w:numId="17">
    <w:abstractNumId w:val="21"/>
  </w:num>
  <w:num w:numId="18">
    <w:abstractNumId w:val="6"/>
  </w:num>
  <w:num w:numId="19">
    <w:abstractNumId w:val="10"/>
  </w:num>
  <w:num w:numId="20">
    <w:abstractNumId w:val="17"/>
  </w:num>
  <w:num w:numId="21">
    <w:abstractNumId w:val="28"/>
  </w:num>
  <w:num w:numId="22">
    <w:abstractNumId w:val="25"/>
  </w:num>
  <w:num w:numId="23">
    <w:abstractNumId w:val="29"/>
  </w:num>
  <w:num w:numId="24">
    <w:abstractNumId w:val="16"/>
  </w:num>
  <w:num w:numId="25">
    <w:abstractNumId w:val="23"/>
  </w:num>
  <w:num w:numId="26">
    <w:abstractNumId w:val="9"/>
  </w:num>
  <w:num w:numId="27">
    <w:abstractNumId w:val="5"/>
  </w:num>
  <w:num w:numId="28">
    <w:abstractNumId w:val="8"/>
  </w:num>
  <w:num w:numId="29">
    <w:abstractNumId w:val="18"/>
  </w:num>
  <w:num w:numId="30">
    <w:abstractNumId w:val="0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0F9"/>
    <w:rsid w:val="00050962"/>
    <w:rsid w:val="0009246C"/>
    <w:rsid w:val="00093B67"/>
    <w:rsid w:val="000B47D9"/>
    <w:rsid w:val="000D0876"/>
    <w:rsid w:val="000F0BAE"/>
    <w:rsid w:val="000F3BCB"/>
    <w:rsid w:val="000F643C"/>
    <w:rsid w:val="00143B48"/>
    <w:rsid w:val="00186073"/>
    <w:rsid w:val="0019172F"/>
    <w:rsid w:val="001B2610"/>
    <w:rsid w:val="00231BA0"/>
    <w:rsid w:val="002529F3"/>
    <w:rsid w:val="002611AF"/>
    <w:rsid w:val="002710A4"/>
    <w:rsid w:val="002B60F9"/>
    <w:rsid w:val="002C61C3"/>
    <w:rsid w:val="002E0334"/>
    <w:rsid w:val="00344026"/>
    <w:rsid w:val="00344381"/>
    <w:rsid w:val="00370BCF"/>
    <w:rsid w:val="0039006E"/>
    <w:rsid w:val="003D06FD"/>
    <w:rsid w:val="003E4D44"/>
    <w:rsid w:val="003F0700"/>
    <w:rsid w:val="00430C1E"/>
    <w:rsid w:val="004371B1"/>
    <w:rsid w:val="00450C2F"/>
    <w:rsid w:val="00467DBD"/>
    <w:rsid w:val="004B324B"/>
    <w:rsid w:val="004E1913"/>
    <w:rsid w:val="004F3611"/>
    <w:rsid w:val="004F5E76"/>
    <w:rsid w:val="0050553E"/>
    <w:rsid w:val="00550635"/>
    <w:rsid w:val="005E593F"/>
    <w:rsid w:val="006033B7"/>
    <w:rsid w:val="00604AC8"/>
    <w:rsid w:val="00641AFC"/>
    <w:rsid w:val="0065425F"/>
    <w:rsid w:val="006660BF"/>
    <w:rsid w:val="00677246"/>
    <w:rsid w:val="0069317A"/>
    <w:rsid w:val="00697057"/>
    <w:rsid w:val="007051E5"/>
    <w:rsid w:val="00723BA7"/>
    <w:rsid w:val="0074340C"/>
    <w:rsid w:val="00782052"/>
    <w:rsid w:val="00792D40"/>
    <w:rsid w:val="007B1323"/>
    <w:rsid w:val="007B616F"/>
    <w:rsid w:val="007D2831"/>
    <w:rsid w:val="007D66B5"/>
    <w:rsid w:val="007E5BD5"/>
    <w:rsid w:val="0080023D"/>
    <w:rsid w:val="008130F7"/>
    <w:rsid w:val="00820406"/>
    <w:rsid w:val="00844795"/>
    <w:rsid w:val="0086489F"/>
    <w:rsid w:val="008707C4"/>
    <w:rsid w:val="008B34AB"/>
    <w:rsid w:val="008C6679"/>
    <w:rsid w:val="008E18D7"/>
    <w:rsid w:val="00940A91"/>
    <w:rsid w:val="00950CFA"/>
    <w:rsid w:val="00987252"/>
    <w:rsid w:val="009C22CF"/>
    <w:rsid w:val="00A045AC"/>
    <w:rsid w:val="00A24D9B"/>
    <w:rsid w:val="00A34DDE"/>
    <w:rsid w:val="00A420D3"/>
    <w:rsid w:val="00A640EB"/>
    <w:rsid w:val="00A75197"/>
    <w:rsid w:val="00A851D7"/>
    <w:rsid w:val="00AA3C6A"/>
    <w:rsid w:val="00B23A6E"/>
    <w:rsid w:val="00BE767C"/>
    <w:rsid w:val="00C642B3"/>
    <w:rsid w:val="00CE2A47"/>
    <w:rsid w:val="00D3708C"/>
    <w:rsid w:val="00D66088"/>
    <w:rsid w:val="00D90274"/>
    <w:rsid w:val="00E51DF8"/>
    <w:rsid w:val="00E6681B"/>
    <w:rsid w:val="00E7642B"/>
    <w:rsid w:val="00EB4E48"/>
    <w:rsid w:val="00EF6F80"/>
    <w:rsid w:val="00F1795D"/>
    <w:rsid w:val="00F527F1"/>
    <w:rsid w:val="00F627A0"/>
    <w:rsid w:val="00F80539"/>
    <w:rsid w:val="00FA482D"/>
    <w:rsid w:val="00FB61BB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3E73D"/>
  <w15:docId w15:val="{C7EDABF9-493D-4044-A938-3B5D8EE0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0F9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2B6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07C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07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20D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1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B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97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057"/>
  </w:style>
  <w:style w:type="paragraph" w:styleId="Footer">
    <w:name w:val="footer"/>
    <w:basedOn w:val="Normal"/>
    <w:link w:val="FooterChar"/>
    <w:uiPriority w:val="99"/>
    <w:unhideWhenUsed/>
    <w:rsid w:val="00697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4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s.energy.go.th/th/community-events/92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ps.energy.go.th/th/publication-information-blpp/%20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1091C-F4E6-4B40-986C-BF05B6ED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1828</Words>
  <Characters>10420</Characters>
  <Application>Microsoft Office Word</Application>
  <DocSecurity>0</DocSecurity>
  <Lines>86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ttt</cp:lastModifiedBy>
  <cp:revision>2</cp:revision>
  <cp:lastPrinted>2022-12-01T09:37:00Z</cp:lastPrinted>
  <dcterms:created xsi:type="dcterms:W3CDTF">2023-03-16T01:01:00Z</dcterms:created>
  <dcterms:modified xsi:type="dcterms:W3CDTF">2023-03-16T01:01:00Z</dcterms:modified>
</cp:coreProperties>
</file>